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FFFFFF" w:themeColor="background1"/>
          <w:sz w:val="32"/>
          <w:szCs w:val="32"/>
          <w:highlight w:val="blue"/>
        </w:rPr>
        <w:alias w:val="Vaše meno"/>
        <w:tag w:val=""/>
        <w:id w:val="-574512284"/>
        <w:placeholder>
          <w:docPart w:val="223B9FFA8C5E47209DCA99CABA8248D5"/>
        </w:placeholder>
        <w:dataBinding w:prefixMappings="xmlns:ns0='http://purl.org/dc/elements/1.1/' xmlns:ns1='http://schemas.openxmlformats.org/package/2006/metadata/core-properties' " w:xpath="/ns1:coreProperties[1]/ns0:creator[1]" w:storeItemID="{6C3C8BC8-F283-45AE-878A-BAB7291924A1}"/>
        <w:text/>
      </w:sdtPr>
      <w:sdtEndPr/>
      <w:sdtContent>
        <w:p w:rsidR="002179B6" w:rsidRPr="00C935EF" w:rsidRDefault="00C935EF" w:rsidP="00C935EF">
          <w:pPr>
            <w:rPr>
              <w:color w:val="FFFFFF" w:themeColor="background1"/>
              <w:sz w:val="32"/>
              <w:szCs w:val="32"/>
            </w:rPr>
          </w:pPr>
          <w:r w:rsidRPr="00C935EF">
            <w:rPr>
              <w:color w:val="FFFFFF" w:themeColor="background1"/>
              <w:sz w:val="32"/>
              <w:szCs w:val="32"/>
              <w:highlight w:val="blue"/>
            </w:rPr>
            <w:t xml:space="preserve">AUTEX </w:t>
          </w:r>
          <w:proofErr w:type="spellStart"/>
          <w:r w:rsidRPr="00C935EF">
            <w:rPr>
              <w:color w:val="FFFFFF" w:themeColor="background1"/>
              <w:sz w:val="32"/>
              <w:szCs w:val="32"/>
              <w:highlight w:val="blue"/>
            </w:rPr>
            <w:t>Ti</w:t>
          </w:r>
          <w:r>
            <w:rPr>
              <w:color w:val="FFFFFF" w:themeColor="background1"/>
              <w:sz w:val="32"/>
              <w:szCs w:val="32"/>
              <w:highlight w:val="blue"/>
            </w:rPr>
            <w:t>r</w:t>
          </w:r>
          <w:proofErr w:type="spellEnd"/>
          <w:r w:rsidRPr="00C935EF">
            <w:rPr>
              <w:color w:val="FFFFFF" w:themeColor="background1"/>
              <w:sz w:val="32"/>
              <w:szCs w:val="32"/>
              <w:highlight w:val="blue"/>
            </w:rPr>
            <w:t xml:space="preserve"> </w:t>
          </w:r>
          <w:proofErr w:type="spellStart"/>
          <w:r w:rsidRPr="00C935EF">
            <w:rPr>
              <w:color w:val="FFFFFF" w:themeColor="background1"/>
              <w:sz w:val="32"/>
              <w:szCs w:val="32"/>
              <w:highlight w:val="blue"/>
            </w:rPr>
            <w:t>D</w:t>
          </w:r>
          <w:r>
            <w:rPr>
              <w:color w:val="FFFFFF" w:themeColor="background1"/>
              <w:sz w:val="32"/>
              <w:szCs w:val="32"/>
              <w:highlight w:val="blue"/>
            </w:rPr>
            <w:t>iesel</w:t>
          </w:r>
          <w:proofErr w:type="spellEnd"/>
          <w:r w:rsidR="00657AF4">
            <w:rPr>
              <w:color w:val="FFFFFF" w:themeColor="background1"/>
              <w:sz w:val="32"/>
              <w:szCs w:val="32"/>
              <w:highlight w:val="blue"/>
            </w:rPr>
            <w:t xml:space="preserve"> </w:t>
          </w:r>
          <w:r w:rsidR="00C5240C" w:rsidRPr="00C935EF">
            <w:rPr>
              <w:color w:val="FFFFFF" w:themeColor="background1"/>
              <w:sz w:val="32"/>
              <w:szCs w:val="32"/>
              <w:highlight w:val="blue"/>
            </w:rPr>
            <w:t>10</w:t>
          </w:r>
          <w:r w:rsidR="00D63ED3" w:rsidRPr="00C935EF">
            <w:rPr>
              <w:color w:val="FFFFFF" w:themeColor="background1"/>
              <w:sz w:val="32"/>
              <w:szCs w:val="32"/>
              <w:highlight w:val="blue"/>
            </w:rPr>
            <w:t>W-</w:t>
          </w:r>
          <w:r w:rsidR="00C5240C" w:rsidRPr="00C935EF">
            <w:rPr>
              <w:color w:val="FFFFFF" w:themeColor="background1"/>
              <w:sz w:val="32"/>
              <w:szCs w:val="32"/>
              <w:highlight w:val="blue"/>
            </w:rPr>
            <w:t>4</w:t>
          </w:r>
          <w:r w:rsidR="0015326D" w:rsidRPr="00C935EF">
            <w:rPr>
              <w:color w:val="FFFFFF" w:themeColor="background1"/>
              <w:sz w:val="32"/>
              <w:szCs w:val="32"/>
              <w:highlight w:val="blue"/>
            </w:rPr>
            <w:t>0</w:t>
          </w:r>
        </w:p>
      </w:sdtContent>
    </w:sdt>
    <w:tbl>
      <w:tblPr>
        <w:tblStyle w:val="Tabukaivotopisu"/>
        <w:tblW w:w="5000" w:type="pct"/>
        <w:tblInd w:w="-142" w:type="dxa"/>
        <w:tblLook w:val="04A0" w:firstRow="1" w:lastRow="0" w:firstColumn="1" w:lastColumn="0" w:noHBand="0" w:noVBand="1"/>
      </w:tblPr>
      <w:tblGrid>
        <w:gridCol w:w="1542"/>
        <w:gridCol w:w="30"/>
        <w:gridCol w:w="7500"/>
      </w:tblGrid>
      <w:tr w:rsidR="002179B6" w:rsidTr="006237B8">
        <w:tc>
          <w:tcPr>
            <w:tcW w:w="1542" w:type="dxa"/>
          </w:tcPr>
          <w:p w:rsidR="002179B6" w:rsidRPr="00EC3EA0" w:rsidRDefault="002179B6" w:rsidP="00693AD7">
            <w:pPr>
              <w:pStyle w:val="Nadpis1"/>
              <w:spacing w:line="312" w:lineRule="auto"/>
              <w:jc w:val="left"/>
              <w:outlineLvl w:val="0"/>
              <w:rPr>
                <w:rFonts w:ascii="Arial Unicode MS" w:eastAsia="Arial Unicode MS" w:hAnsi="Arial Unicode MS" w:cs="Arial Unicode MS"/>
                <w:b/>
                <w:sz w:val="18"/>
                <w:szCs w:val="18"/>
              </w:rPr>
            </w:pPr>
            <w:r w:rsidRPr="00EC3EA0">
              <w:rPr>
                <w:rFonts w:ascii="Arial Unicode MS" w:eastAsia="Arial Unicode MS" w:hAnsi="Arial Unicode MS" w:cs="Arial Unicode MS"/>
                <w:b/>
                <w:sz w:val="18"/>
                <w:szCs w:val="18"/>
              </w:rPr>
              <w:t>pOPIS</w:t>
            </w:r>
          </w:p>
        </w:tc>
        <w:tc>
          <w:tcPr>
            <w:tcW w:w="30" w:type="dxa"/>
          </w:tcPr>
          <w:p w:rsidR="002179B6" w:rsidRPr="00EC3EA0" w:rsidRDefault="002179B6" w:rsidP="00693AD7">
            <w:pPr>
              <w:spacing w:line="312" w:lineRule="auto"/>
              <w:rPr>
                <w:rFonts w:ascii="Arial Unicode MS" w:eastAsia="Arial Unicode MS" w:hAnsi="Arial Unicode MS" w:cs="Arial Unicode MS"/>
                <w:sz w:val="18"/>
                <w:szCs w:val="18"/>
              </w:rPr>
            </w:pPr>
          </w:p>
        </w:tc>
        <w:tc>
          <w:tcPr>
            <w:tcW w:w="7500" w:type="dxa"/>
          </w:tcPr>
          <w:p w:rsidR="002179B6" w:rsidRPr="00C547A3" w:rsidRDefault="00C547A3" w:rsidP="00C547A3">
            <w:pPr>
              <w:pStyle w:val="Nadpis3"/>
              <w:jc w:val="both"/>
              <w:outlineLvl w:val="2"/>
              <w:rPr>
                <w:rFonts w:ascii="Arial Unicode MS" w:eastAsia="Arial Unicode MS" w:hAnsi="Arial Unicode MS" w:cs="Arial Unicode MS"/>
                <w:b w:val="0"/>
                <w:color w:val="auto"/>
                <w:sz w:val="18"/>
                <w:szCs w:val="18"/>
              </w:rPr>
            </w:pPr>
            <w:r>
              <w:rPr>
                <w:rFonts w:ascii="Arial Unicode MS" w:eastAsia="Arial Unicode MS" w:hAnsi="Arial Unicode MS" w:cs="Arial Unicode MS"/>
                <w:b w:val="0"/>
                <w:color w:val="auto"/>
                <w:sz w:val="18"/>
                <w:szCs w:val="18"/>
              </w:rPr>
              <w:t xml:space="preserve">AUTEX </w:t>
            </w:r>
            <w:proofErr w:type="spellStart"/>
            <w:r>
              <w:rPr>
                <w:rFonts w:ascii="Arial Unicode MS" w:eastAsia="Arial Unicode MS" w:hAnsi="Arial Unicode MS" w:cs="Arial Unicode MS"/>
                <w:b w:val="0"/>
                <w:color w:val="auto"/>
                <w:sz w:val="18"/>
                <w:szCs w:val="18"/>
              </w:rPr>
              <w:t>Tir</w:t>
            </w:r>
            <w:proofErr w:type="spellEnd"/>
            <w:r w:rsidR="000D7F95" w:rsidRPr="00C547A3">
              <w:rPr>
                <w:rFonts w:ascii="Arial Unicode MS" w:eastAsia="Arial Unicode MS" w:hAnsi="Arial Unicode MS" w:cs="Arial Unicode MS"/>
                <w:b w:val="0"/>
                <w:color w:val="auto"/>
                <w:sz w:val="18"/>
                <w:szCs w:val="18"/>
              </w:rPr>
              <w:t xml:space="preserve"> </w:t>
            </w:r>
            <w:proofErr w:type="spellStart"/>
            <w:r w:rsidR="000D7F95" w:rsidRPr="00C547A3">
              <w:rPr>
                <w:rFonts w:ascii="Arial Unicode MS" w:eastAsia="Arial Unicode MS" w:hAnsi="Arial Unicode MS" w:cs="Arial Unicode MS"/>
                <w:b w:val="0"/>
                <w:color w:val="auto"/>
                <w:sz w:val="18"/>
                <w:szCs w:val="18"/>
              </w:rPr>
              <w:t>Diesel</w:t>
            </w:r>
            <w:proofErr w:type="spellEnd"/>
            <w:r w:rsidR="006237B8" w:rsidRPr="00C547A3">
              <w:rPr>
                <w:rFonts w:ascii="Arial Unicode MS" w:eastAsia="Arial Unicode MS" w:hAnsi="Arial Unicode MS" w:cs="Arial Unicode MS"/>
                <w:b w:val="0"/>
                <w:color w:val="auto"/>
                <w:sz w:val="18"/>
                <w:szCs w:val="18"/>
              </w:rPr>
              <w:t xml:space="preserve"> 10</w:t>
            </w:r>
            <w:r w:rsidR="000D7F95" w:rsidRPr="00C547A3">
              <w:rPr>
                <w:rFonts w:ascii="Arial Unicode MS" w:eastAsia="Arial Unicode MS" w:hAnsi="Arial Unicode MS" w:cs="Arial Unicode MS"/>
                <w:b w:val="0"/>
                <w:color w:val="auto"/>
                <w:sz w:val="18"/>
                <w:szCs w:val="18"/>
              </w:rPr>
              <w:t>W-</w:t>
            </w:r>
            <w:r w:rsidR="006237B8" w:rsidRPr="00C547A3">
              <w:rPr>
                <w:rFonts w:ascii="Arial Unicode MS" w:eastAsia="Arial Unicode MS" w:hAnsi="Arial Unicode MS" w:cs="Arial Unicode MS"/>
                <w:b w:val="0"/>
                <w:color w:val="auto"/>
                <w:sz w:val="18"/>
                <w:szCs w:val="18"/>
              </w:rPr>
              <w:t>4</w:t>
            </w:r>
            <w:r w:rsidR="000D7F95" w:rsidRPr="00C547A3">
              <w:rPr>
                <w:rFonts w:ascii="Arial Unicode MS" w:eastAsia="Arial Unicode MS" w:hAnsi="Arial Unicode MS" w:cs="Arial Unicode MS"/>
                <w:b w:val="0"/>
                <w:color w:val="auto"/>
                <w:sz w:val="18"/>
                <w:szCs w:val="18"/>
              </w:rPr>
              <w:t xml:space="preserve">0 </w:t>
            </w:r>
            <w:r w:rsidR="006237B8" w:rsidRPr="00C547A3">
              <w:rPr>
                <w:rFonts w:ascii="Arial Unicode MS" w:eastAsia="Arial Unicode MS" w:hAnsi="Arial Unicode MS" w:cs="Arial Unicode MS"/>
                <w:b w:val="0"/>
                <w:color w:val="auto"/>
                <w:sz w:val="18"/>
                <w:szCs w:val="18"/>
              </w:rPr>
              <w:t xml:space="preserve">je </w:t>
            </w:r>
            <w:r w:rsidRPr="00C547A3">
              <w:rPr>
                <w:rFonts w:ascii="Arial Unicode MS" w:eastAsia="Arial Unicode MS" w:hAnsi="Arial Unicode MS" w:cs="Arial Unicode MS"/>
                <w:b w:val="0"/>
                <w:color w:val="auto"/>
                <w:sz w:val="18"/>
                <w:szCs w:val="18"/>
              </w:rPr>
              <w:t>Univerzálny motorový olej pre zmiešaný vozový park</w:t>
            </w:r>
            <w:r w:rsidR="006B4009">
              <w:rPr>
                <w:rFonts w:ascii="Arial Unicode MS" w:eastAsia="Arial Unicode MS" w:hAnsi="Arial Unicode MS" w:cs="Arial Unicode MS"/>
                <w:b w:val="0"/>
                <w:color w:val="auto"/>
                <w:sz w:val="18"/>
                <w:szCs w:val="18"/>
              </w:rPr>
              <w:t xml:space="preserve"> </w:t>
            </w:r>
            <w:r>
              <w:rPr>
                <w:rFonts w:ascii="Arial Unicode MS" w:eastAsia="Arial Unicode MS" w:hAnsi="Arial Unicode MS" w:cs="Arial Unicode MS"/>
                <w:b w:val="0"/>
                <w:color w:val="auto"/>
                <w:sz w:val="18"/>
                <w:szCs w:val="18"/>
              </w:rPr>
              <w:t>.</w:t>
            </w:r>
            <w:r w:rsidRPr="00C547A3">
              <w:rPr>
                <w:rFonts w:ascii="Arial Unicode MS" w:eastAsia="Arial Unicode MS" w:hAnsi="Arial Unicode MS" w:cs="Arial Unicode MS"/>
                <w:b w:val="0"/>
                <w:color w:val="auto"/>
                <w:sz w:val="18"/>
                <w:szCs w:val="18"/>
              </w:rPr>
              <w:t>Čiastočne syntetický motorový olej pre benzínové a naftové motory moderných úžitkových vozidiel. Je špeciálne odporúčaný pre zmiešaný vozový park a pre úžitkové vozidlá s motormi Euro III, Euro IV a Euro V - bez filtra pevných častíc (DPF).</w:t>
            </w:r>
            <w:r w:rsidR="006237B8" w:rsidRPr="00C547A3">
              <w:rPr>
                <w:rFonts w:ascii="Arial Unicode MS" w:eastAsia="Arial Unicode MS" w:hAnsi="Arial Unicode MS" w:cs="Arial Unicode MS"/>
                <w:b w:val="0"/>
                <w:color w:val="auto"/>
                <w:sz w:val="18"/>
                <w:szCs w:val="18"/>
              </w:rPr>
              <w:t>syntetický, prémiový motorový olej s nízkym obsahom sulfátového popola, síry a fosforu (</w:t>
            </w:r>
            <w:proofErr w:type="spellStart"/>
            <w:r w:rsidR="006237B8" w:rsidRPr="00C547A3">
              <w:rPr>
                <w:rFonts w:ascii="Arial Unicode MS" w:eastAsia="Arial Unicode MS" w:hAnsi="Arial Unicode MS" w:cs="Arial Unicode MS"/>
                <w:b w:val="0"/>
                <w:color w:val="auto"/>
                <w:sz w:val="18"/>
                <w:szCs w:val="18"/>
              </w:rPr>
              <w:t>Low</w:t>
            </w:r>
            <w:proofErr w:type="spellEnd"/>
            <w:r w:rsidR="006237B8" w:rsidRPr="00C547A3">
              <w:rPr>
                <w:rFonts w:ascii="Arial Unicode MS" w:eastAsia="Arial Unicode MS" w:hAnsi="Arial Unicode MS" w:cs="Arial Unicode MS"/>
                <w:b w:val="0"/>
                <w:color w:val="auto"/>
                <w:sz w:val="18"/>
                <w:szCs w:val="18"/>
              </w:rPr>
              <w:t xml:space="preserve"> SAPS), pre najmodernejšie úžitkové vozidlá. Zachováva si svoje vynikajúce vlastnosti aj pri trvalo vysokých teplotách motora, vďaka vysokej oxidačnej stabilite syntetických olejov. Zaisťuje vynikajúcu ochranu motora aj pre dlhé výmenné intervaly oleja. Spĺňa požiadavky širokého rozsah</w:t>
            </w:r>
            <w:r>
              <w:rPr>
                <w:rFonts w:ascii="Arial Unicode MS" w:eastAsia="Arial Unicode MS" w:hAnsi="Arial Unicode MS" w:cs="Arial Unicode MS"/>
                <w:b w:val="0"/>
                <w:color w:val="auto"/>
                <w:sz w:val="18"/>
                <w:szCs w:val="18"/>
              </w:rPr>
              <w:t xml:space="preserve">u výkonnostných úrovní výrobcov </w:t>
            </w:r>
            <w:r w:rsidR="006237B8" w:rsidRPr="00C547A3">
              <w:rPr>
                <w:rFonts w:ascii="Arial Unicode MS" w:eastAsia="Arial Unicode MS" w:hAnsi="Arial Unicode MS" w:cs="Arial Unicode MS"/>
                <w:b w:val="0"/>
                <w:color w:val="auto"/>
                <w:sz w:val="18"/>
                <w:szCs w:val="18"/>
              </w:rPr>
              <w:t>motorov spoločne s najprísnejšími americkými a európskymi špecifikáciami pre naftové motorové oleje. Odporúča sa najmä pre motorové vozidlá, ktoré sú vyrábané so systémami čistenia výfukových plynov, ktoré vyhovujú emisným požiadavkám noriem Euro IV, Euro V a Euro VI.</w:t>
            </w:r>
          </w:p>
        </w:tc>
      </w:tr>
      <w:tr w:rsidR="002179B6" w:rsidTr="006237B8">
        <w:trPr>
          <w:trHeight w:val="1008"/>
        </w:trPr>
        <w:tc>
          <w:tcPr>
            <w:tcW w:w="1542" w:type="dxa"/>
          </w:tcPr>
          <w:p w:rsidR="002179B6" w:rsidRPr="00EC3EA0" w:rsidRDefault="002179B6" w:rsidP="00693AD7">
            <w:pPr>
              <w:pStyle w:val="Nadpis1"/>
              <w:spacing w:line="312" w:lineRule="auto"/>
              <w:jc w:val="left"/>
              <w:outlineLvl w:val="0"/>
              <w:rPr>
                <w:rFonts w:ascii="Arial Unicode MS" w:eastAsia="Arial Unicode MS" w:hAnsi="Arial Unicode MS" w:cs="Arial Unicode MS"/>
                <w:b/>
                <w:sz w:val="18"/>
                <w:szCs w:val="18"/>
              </w:rPr>
            </w:pPr>
            <w:r w:rsidRPr="00EC3EA0">
              <w:rPr>
                <w:rFonts w:ascii="Arial Unicode MS" w:eastAsia="Arial Unicode MS" w:hAnsi="Arial Unicode MS" w:cs="Arial Unicode MS"/>
                <w:b/>
                <w:sz w:val="18"/>
                <w:szCs w:val="18"/>
                <w:lang w:bidi="sk-SK"/>
              </w:rPr>
              <w:t>pOUžITIE</w:t>
            </w:r>
          </w:p>
        </w:tc>
        <w:tc>
          <w:tcPr>
            <w:tcW w:w="30" w:type="dxa"/>
          </w:tcPr>
          <w:p w:rsidR="002179B6" w:rsidRPr="00EC3EA0" w:rsidRDefault="002179B6" w:rsidP="00693AD7">
            <w:pPr>
              <w:spacing w:line="312" w:lineRule="auto"/>
              <w:rPr>
                <w:rFonts w:ascii="Arial Unicode MS" w:eastAsia="Arial Unicode MS" w:hAnsi="Arial Unicode MS" w:cs="Arial Unicode MS"/>
                <w:sz w:val="18"/>
                <w:szCs w:val="18"/>
              </w:rPr>
            </w:pPr>
          </w:p>
        </w:tc>
        <w:tc>
          <w:tcPr>
            <w:tcW w:w="7500" w:type="dxa"/>
          </w:tcPr>
          <w:p w:rsidR="00EC1BC5" w:rsidRPr="00EC1BC5" w:rsidRDefault="00EC1BC5" w:rsidP="00EC1BC5">
            <w:pPr>
              <w:numPr>
                <w:ilvl w:val="0"/>
                <w:numId w:val="2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Benzínové alebo preplňované a nepreplňované naftové motory úžitkových a osobných automobilov</w:t>
            </w:r>
          </w:p>
          <w:p w:rsidR="00EC1BC5" w:rsidRPr="00EC1BC5" w:rsidRDefault="00EC1BC5" w:rsidP="00EC1BC5">
            <w:pPr>
              <w:numPr>
                <w:ilvl w:val="0"/>
                <w:numId w:val="2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Zmiešaný vozový park</w:t>
            </w:r>
          </w:p>
          <w:p w:rsidR="00EC1BC5" w:rsidRPr="00EC1BC5" w:rsidRDefault="00EC1BC5" w:rsidP="00EC1BC5">
            <w:pPr>
              <w:numPr>
                <w:ilvl w:val="0"/>
                <w:numId w:val="2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Úžitkové vozidlá a autobusy vybavené systémami EGR (spätná cirkulácia výfukových plynov) a SCR (selektívna katalytická redukcia).</w:t>
            </w:r>
          </w:p>
          <w:p w:rsidR="00EC1BC5" w:rsidRPr="00EC1BC5" w:rsidRDefault="00EC1BC5" w:rsidP="00EC1BC5">
            <w:pPr>
              <w:numPr>
                <w:ilvl w:val="0"/>
                <w:numId w:val="2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Motory autobusov a úžitkových vozidiel, ktoré jazdia na krátkych a dlhých trasách</w:t>
            </w:r>
          </w:p>
          <w:p w:rsidR="00EC1BC5" w:rsidRPr="00EC1BC5" w:rsidRDefault="00EC1BC5" w:rsidP="00EC1BC5">
            <w:pPr>
              <w:numPr>
                <w:ilvl w:val="0"/>
                <w:numId w:val="2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Motory banských, stavebných a poľnohospodárskych strojov, zariadení používaných na manipuláciu s materiálom</w:t>
            </w:r>
          </w:p>
          <w:p w:rsidR="002179B6" w:rsidRPr="00EC1BC5" w:rsidRDefault="00EC1BC5" w:rsidP="00EC1BC5">
            <w:pPr>
              <w:numPr>
                <w:ilvl w:val="0"/>
                <w:numId w:val="20"/>
              </w:numPr>
              <w:spacing w:before="100" w:beforeAutospacing="1" w:after="100" w:afterAutospacing="1" w:line="240" w:lineRule="auto"/>
              <w:rPr>
                <w:rFonts w:ascii="Times New Roman" w:eastAsia="Times New Roman" w:hAnsi="Times New Roman" w:cs="Times New Roman"/>
                <w:color w:val="auto"/>
                <w:kern w:val="0"/>
                <w:sz w:val="24"/>
                <w:szCs w:val="24"/>
                <w:lang w:eastAsia="sk-SK"/>
              </w:rPr>
            </w:pPr>
            <w:r w:rsidRPr="00EC1BC5">
              <w:rPr>
                <w:rFonts w:ascii="Arial Unicode MS" w:eastAsia="Arial Unicode MS" w:hAnsi="Arial Unicode MS" w:cs="Arial Unicode MS"/>
                <w:color w:val="auto"/>
                <w:kern w:val="0"/>
                <w:sz w:val="18"/>
                <w:szCs w:val="18"/>
                <w:lang w:eastAsia="sk-SK"/>
              </w:rPr>
              <w:t>Železničné a lodné naftové motory pracujúce pri nízkych otáčkach a vysokom zaťažení</w:t>
            </w:r>
          </w:p>
        </w:tc>
      </w:tr>
      <w:tr w:rsidR="002179B6" w:rsidRPr="00BB0B41" w:rsidTr="006237B8">
        <w:tc>
          <w:tcPr>
            <w:tcW w:w="1542" w:type="dxa"/>
            <w:tcBorders>
              <w:bottom w:val="single" w:sz="4" w:space="0" w:color="4F81BD" w:themeColor="accent1"/>
            </w:tcBorders>
          </w:tcPr>
          <w:p w:rsidR="002179B6" w:rsidRPr="00EC3EA0" w:rsidRDefault="002179B6" w:rsidP="00693AD7">
            <w:pPr>
              <w:pStyle w:val="Nadpis1"/>
              <w:spacing w:line="312" w:lineRule="auto"/>
              <w:jc w:val="left"/>
              <w:outlineLvl w:val="0"/>
              <w:rPr>
                <w:rFonts w:ascii="Arial Unicode MS" w:eastAsia="Arial Unicode MS" w:hAnsi="Arial Unicode MS" w:cs="Arial Unicode MS"/>
                <w:b/>
                <w:sz w:val="18"/>
                <w:szCs w:val="18"/>
              </w:rPr>
            </w:pPr>
            <w:r w:rsidRPr="00EC3EA0">
              <w:rPr>
                <w:rFonts w:ascii="Arial Unicode MS" w:eastAsia="Arial Unicode MS" w:hAnsi="Arial Unicode MS" w:cs="Arial Unicode MS"/>
                <w:b/>
                <w:sz w:val="18"/>
                <w:szCs w:val="18"/>
              </w:rPr>
              <w:t>vlastnosti</w:t>
            </w:r>
          </w:p>
        </w:tc>
        <w:tc>
          <w:tcPr>
            <w:tcW w:w="30" w:type="dxa"/>
            <w:tcBorders>
              <w:bottom w:val="single" w:sz="4" w:space="0" w:color="4F81BD" w:themeColor="accent1"/>
            </w:tcBorders>
          </w:tcPr>
          <w:p w:rsidR="002179B6" w:rsidRPr="00EC3EA0" w:rsidRDefault="002179B6" w:rsidP="00693AD7">
            <w:pPr>
              <w:spacing w:line="312" w:lineRule="auto"/>
              <w:rPr>
                <w:rFonts w:ascii="Arial Unicode MS" w:eastAsia="Arial Unicode MS" w:hAnsi="Arial Unicode MS" w:cs="Arial Unicode MS"/>
                <w:sz w:val="18"/>
                <w:szCs w:val="18"/>
              </w:rPr>
            </w:pPr>
          </w:p>
        </w:tc>
        <w:tc>
          <w:tcPr>
            <w:tcW w:w="7500" w:type="dxa"/>
            <w:tcBorders>
              <w:bottom w:val="single" w:sz="4" w:space="0" w:color="4F81BD" w:themeColor="accent1"/>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5"/>
              <w:gridCol w:w="5695"/>
            </w:tblGrid>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Extrémne nízkoteplotné vlastnosti</w:t>
                  </w:r>
                </w:p>
              </w:tc>
              <w:tc>
                <w:tcPr>
                  <w:tcW w:w="0" w:type="auto"/>
                  <w:vAlign w:val="center"/>
                  <w:hideMark/>
                </w:tcPr>
                <w:p w:rsidR="00EC1BC5" w:rsidRPr="00EC1BC5" w:rsidRDefault="00EC1BC5" w:rsidP="00EC1BC5">
                  <w:pPr>
                    <w:numPr>
                      <w:ilvl w:val="0"/>
                      <w:numId w:val="28"/>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Zabezpečuje ľahké štartovanie aj v extrémnom chlade, zvyšuje životnosť autobatérie</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Extrémne dlhá životnosť oleja</w:t>
                  </w:r>
                </w:p>
              </w:tc>
              <w:tc>
                <w:tcPr>
                  <w:tcW w:w="0" w:type="auto"/>
                  <w:vAlign w:val="center"/>
                  <w:hideMark/>
                </w:tcPr>
                <w:p w:rsidR="00EC1BC5" w:rsidRPr="00EC1BC5" w:rsidRDefault="00EC1BC5" w:rsidP="00EC1BC5">
                  <w:pPr>
                    <w:numPr>
                      <w:ilvl w:val="0"/>
                      <w:numId w:val="29"/>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Znižuje frekvenciu prestojov, prevádzkových nákladov a znečistenie životného prostredia</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Univerzálny</w:t>
                  </w:r>
                </w:p>
              </w:tc>
              <w:tc>
                <w:tcPr>
                  <w:tcW w:w="0" w:type="auto"/>
                  <w:vAlign w:val="center"/>
                  <w:hideMark/>
                </w:tcPr>
                <w:p w:rsidR="00EC1BC5" w:rsidRPr="00EC1BC5" w:rsidRDefault="00EC1BC5" w:rsidP="00EC1BC5">
                  <w:pPr>
                    <w:numPr>
                      <w:ilvl w:val="0"/>
                      <w:numId w:val="30"/>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Široký rozsah použitia umožňuje zníženie počtu mazacích olejov</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 xml:space="preserve">Výnimočná tepelná a </w:t>
                  </w:r>
                  <w:r w:rsidRPr="00EC1BC5">
                    <w:rPr>
                      <w:rFonts w:ascii="Arial Unicode MS" w:eastAsia="Arial Unicode MS" w:hAnsi="Arial Unicode MS" w:cs="Arial Unicode MS"/>
                      <w:color w:val="auto"/>
                      <w:kern w:val="0"/>
                      <w:sz w:val="18"/>
                      <w:szCs w:val="18"/>
                      <w:lang w:eastAsia="sk-SK"/>
                    </w:rPr>
                    <w:lastRenderedPageBreak/>
                    <w:t>oxidačná stálosť</w:t>
                  </w:r>
                </w:p>
              </w:tc>
              <w:tc>
                <w:tcPr>
                  <w:tcW w:w="0" w:type="auto"/>
                  <w:vAlign w:val="center"/>
                  <w:hideMark/>
                </w:tcPr>
                <w:p w:rsidR="00EC1BC5" w:rsidRPr="00EC1BC5" w:rsidRDefault="00EC1BC5" w:rsidP="00EC1BC5">
                  <w:pPr>
                    <w:numPr>
                      <w:ilvl w:val="0"/>
                      <w:numId w:val="31"/>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lastRenderedPageBreak/>
                    <w:t xml:space="preserve">Odoláva procesu starnutia a tvorbe usadenín, aj pri vysokých </w:t>
                  </w:r>
                  <w:r w:rsidRPr="00EC1BC5">
                    <w:rPr>
                      <w:rFonts w:ascii="Arial Unicode MS" w:eastAsia="Arial Unicode MS" w:hAnsi="Arial Unicode MS" w:cs="Arial Unicode MS"/>
                      <w:color w:val="auto"/>
                      <w:kern w:val="0"/>
                      <w:sz w:val="18"/>
                      <w:szCs w:val="18"/>
                      <w:lang w:eastAsia="sk-SK"/>
                    </w:rPr>
                    <w:lastRenderedPageBreak/>
                    <w:t>prevádzkových teplotách, poskytuje dlhú životnosť oleja a nižšie náklady na údržbu</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lastRenderedPageBreak/>
                    <w:t>Vynikajúca strihová stálosť</w:t>
                  </w:r>
                </w:p>
              </w:tc>
              <w:tc>
                <w:tcPr>
                  <w:tcW w:w="0" w:type="auto"/>
                  <w:vAlign w:val="center"/>
                  <w:hideMark/>
                </w:tcPr>
                <w:p w:rsidR="00EC1BC5" w:rsidRPr="00EC1BC5" w:rsidRDefault="00EC1BC5" w:rsidP="00EC1BC5">
                  <w:pPr>
                    <w:numPr>
                      <w:ilvl w:val="0"/>
                      <w:numId w:val="32"/>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Zachováva si dlhodobo priaznivé vlastnosti aj pri vysokom šmykovom zaťažení</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Vysoký stupeň alkalickej rezervy</w:t>
                  </w:r>
                </w:p>
              </w:tc>
              <w:tc>
                <w:tcPr>
                  <w:tcW w:w="0" w:type="auto"/>
                  <w:vAlign w:val="center"/>
                  <w:hideMark/>
                </w:tcPr>
                <w:p w:rsidR="00EC1BC5" w:rsidRPr="00EC1BC5" w:rsidRDefault="00EC1BC5" w:rsidP="00EC1BC5">
                  <w:pPr>
                    <w:numPr>
                      <w:ilvl w:val="0"/>
                      <w:numId w:val="33"/>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Nepretržitá neutralizácia kyselín, poskytuje dlhé výmenné intervaly oleja</w:t>
                  </w:r>
                </w:p>
              </w:tc>
            </w:tr>
            <w:tr w:rsidR="00EC1BC5" w:rsidRPr="00EC1BC5" w:rsidTr="00EC1BC5">
              <w:trPr>
                <w:tblCellSpacing w:w="15" w:type="dxa"/>
              </w:trPr>
              <w:tc>
                <w:tcPr>
                  <w:tcW w:w="0" w:type="auto"/>
                  <w:vAlign w:val="center"/>
                  <w:hideMark/>
                </w:tcPr>
                <w:p w:rsidR="00EC1BC5" w:rsidRPr="00EC1BC5" w:rsidRDefault="00EC1BC5" w:rsidP="00EC1BC5">
                  <w:pPr>
                    <w:spacing w:before="0" w:after="0"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Vynikajúca manipulácia so sadzami</w:t>
                  </w:r>
                </w:p>
              </w:tc>
              <w:tc>
                <w:tcPr>
                  <w:tcW w:w="0" w:type="auto"/>
                  <w:vAlign w:val="center"/>
                  <w:hideMark/>
                </w:tcPr>
                <w:p w:rsidR="00EC1BC5" w:rsidRPr="00EC1BC5" w:rsidRDefault="00EC1BC5" w:rsidP="00EC1BC5">
                  <w:pPr>
                    <w:numPr>
                      <w:ilvl w:val="0"/>
                      <w:numId w:val="34"/>
                    </w:numPr>
                    <w:spacing w:before="100" w:beforeAutospacing="1" w:after="100" w:afterAutospacing="1" w:line="240" w:lineRule="auto"/>
                    <w:rPr>
                      <w:rFonts w:ascii="Arial Unicode MS" w:eastAsia="Arial Unicode MS" w:hAnsi="Arial Unicode MS" w:cs="Arial Unicode MS"/>
                      <w:color w:val="auto"/>
                      <w:kern w:val="0"/>
                      <w:sz w:val="18"/>
                      <w:szCs w:val="18"/>
                      <w:lang w:eastAsia="sk-SK"/>
                    </w:rPr>
                  </w:pPr>
                  <w:r w:rsidRPr="00EC1BC5">
                    <w:rPr>
                      <w:rFonts w:ascii="Arial Unicode MS" w:eastAsia="Arial Unicode MS" w:hAnsi="Arial Unicode MS" w:cs="Arial Unicode MS"/>
                      <w:color w:val="auto"/>
                      <w:kern w:val="0"/>
                      <w:sz w:val="18"/>
                      <w:szCs w:val="18"/>
                      <w:lang w:eastAsia="sk-SK"/>
                    </w:rPr>
                    <w:t>Ochrana proti usadeninám sadzí a lešteniu</w:t>
                  </w:r>
                </w:p>
              </w:tc>
            </w:tr>
          </w:tbl>
          <w:p w:rsidR="00EC1BC5" w:rsidRPr="00EC1BC5" w:rsidRDefault="00EC1BC5" w:rsidP="00CA3898">
            <w:pPr>
              <w:autoSpaceDE w:val="0"/>
              <w:autoSpaceDN w:val="0"/>
              <w:adjustRightInd w:val="0"/>
              <w:spacing w:before="0" w:after="0" w:line="240" w:lineRule="auto"/>
              <w:rPr>
                <w:rFonts w:ascii="Arial Unicode MS" w:eastAsia="Arial Unicode MS" w:hAnsi="Arial Unicode MS" w:cs="Arial Unicode MS"/>
                <w:color w:val="FFFFFF"/>
                <w:kern w:val="0"/>
                <w:sz w:val="18"/>
                <w:szCs w:val="18"/>
                <w:lang w:eastAsia="en-US"/>
              </w:rPr>
            </w:pPr>
          </w:p>
          <w:tbl>
            <w:tblPr>
              <w:tblW w:w="7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3406"/>
            </w:tblGrid>
            <w:tr w:rsidR="00FC1CBD" w:rsidRPr="006237B8" w:rsidTr="00FC1CBD">
              <w:trPr>
                <w:trHeight w:val="127"/>
              </w:trPr>
              <w:tc>
                <w:tcPr>
                  <w:tcW w:w="3773" w:type="dxa"/>
                  <w:tcBorders>
                    <w:top w:val="single" w:sz="4" w:space="0" w:color="auto"/>
                    <w:left w:val="single" w:sz="4" w:space="0" w:color="auto"/>
                    <w:bottom w:val="single" w:sz="4" w:space="0" w:color="auto"/>
                    <w:right w:val="single" w:sz="4" w:space="0" w:color="auto"/>
                  </w:tcBorders>
                  <w:hideMark/>
                </w:tcPr>
                <w:p w:rsidR="00FC1CBD" w:rsidRPr="006237B8" w:rsidRDefault="00FC1CBD" w:rsidP="00693AD7">
                  <w:pPr>
                    <w:pStyle w:val="Default"/>
                    <w:rPr>
                      <w:rFonts w:ascii="Arial Unicode MS" w:eastAsia="Arial Unicode MS" w:hAnsi="Arial Unicode MS" w:cs="Arial Unicode MS"/>
                      <w:color w:val="365F91" w:themeColor="accent1" w:themeShade="BF"/>
                      <w:sz w:val="18"/>
                      <w:szCs w:val="18"/>
                    </w:rPr>
                  </w:pPr>
                  <w:r w:rsidRPr="006237B8">
                    <w:rPr>
                      <w:rFonts w:ascii="Arial Unicode MS" w:eastAsia="Arial Unicode MS" w:hAnsi="Arial Unicode MS" w:cs="Arial Unicode MS"/>
                      <w:color w:val="365F91" w:themeColor="accent1" w:themeShade="BF"/>
                      <w:sz w:val="18"/>
                      <w:szCs w:val="18"/>
                    </w:rPr>
                    <w:t>Vlastnosti</w:t>
                  </w:r>
                </w:p>
              </w:tc>
              <w:tc>
                <w:tcPr>
                  <w:tcW w:w="3406" w:type="dxa"/>
                  <w:tcBorders>
                    <w:top w:val="single" w:sz="4" w:space="0" w:color="auto"/>
                    <w:left w:val="single" w:sz="4" w:space="0" w:color="auto"/>
                    <w:bottom w:val="single" w:sz="4" w:space="0" w:color="auto"/>
                    <w:right w:val="single" w:sz="4" w:space="0" w:color="auto"/>
                  </w:tcBorders>
                  <w:hideMark/>
                </w:tcPr>
                <w:p w:rsidR="00FC1CBD" w:rsidRPr="006237B8" w:rsidRDefault="00FC1CBD" w:rsidP="00693AD7">
                  <w:pPr>
                    <w:pStyle w:val="Default"/>
                    <w:rPr>
                      <w:rFonts w:ascii="Arial Unicode MS" w:eastAsia="Arial Unicode MS" w:hAnsi="Arial Unicode MS" w:cs="Arial Unicode MS"/>
                      <w:color w:val="365F91" w:themeColor="accent1" w:themeShade="BF"/>
                      <w:sz w:val="18"/>
                      <w:szCs w:val="18"/>
                    </w:rPr>
                  </w:pPr>
                  <w:r w:rsidRPr="006237B8">
                    <w:rPr>
                      <w:rFonts w:ascii="Arial Unicode MS" w:eastAsia="Arial Unicode MS" w:hAnsi="Arial Unicode MS" w:cs="Arial Unicode MS"/>
                      <w:color w:val="365F91" w:themeColor="accent1" w:themeShade="BF"/>
                      <w:sz w:val="18"/>
                      <w:szCs w:val="18"/>
                    </w:rPr>
                    <w:t>Typické hodnoty</w:t>
                  </w:r>
                </w:p>
              </w:tc>
            </w:tr>
            <w:tr w:rsidR="00FC1CBD" w:rsidRPr="006237B8" w:rsidTr="00F3792C">
              <w:trPr>
                <w:trHeight w:val="127"/>
              </w:trPr>
              <w:tc>
                <w:tcPr>
                  <w:tcW w:w="3773" w:type="dxa"/>
                  <w:tcBorders>
                    <w:top w:val="single" w:sz="4" w:space="0" w:color="auto"/>
                    <w:left w:val="single" w:sz="4" w:space="0" w:color="auto"/>
                    <w:bottom w:val="single" w:sz="4" w:space="0" w:color="auto"/>
                    <w:right w:val="single" w:sz="4" w:space="0" w:color="auto"/>
                  </w:tcBorders>
                  <w:hideMark/>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Merná hmotnosť pri 15 °C [g/cm3]</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80585D"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sz w:val="18"/>
                      <w:szCs w:val="18"/>
                    </w:rPr>
                    <w:t>0,8</w:t>
                  </w:r>
                  <w:r w:rsidR="009D2A4E">
                    <w:rPr>
                      <w:rFonts w:ascii="Arial Unicode MS" w:eastAsia="Arial Unicode MS" w:hAnsi="Arial Unicode MS" w:cs="Arial Unicode MS"/>
                      <w:sz w:val="18"/>
                      <w:szCs w:val="18"/>
                    </w:rPr>
                    <w:t>85</w:t>
                  </w:r>
                </w:p>
              </w:tc>
            </w:tr>
            <w:tr w:rsidR="00FC1CBD" w:rsidRPr="006237B8" w:rsidTr="00F3792C">
              <w:trPr>
                <w:trHeight w:val="127"/>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Kinematická viskozita pri 40 °C [mm2/s]</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9D2A4E" w:rsidP="00693AD7">
                  <w:pPr>
                    <w:pStyle w:val="Defaul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108,5</w:t>
                  </w:r>
                </w:p>
              </w:tc>
            </w:tr>
            <w:tr w:rsidR="00FC1CBD" w:rsidRPr="006237B8" w:rsidTr="00F3792C">
              <w:trPr>
                <w:trHeight w:val="109"/>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Kinematická viskozita pri 100 °C [mm2/s]</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EC1BC5" w:rsidP="00693AD7">
                  <w:pPr>
                    <w:pStyle w:val="Defaul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14,4</w:t>
                  </w:r>
                </w:p>
              </w:tc>
            </w:tr>
            <w:tr w:rsidR="00FC1CBD" w:rsidRPr="006237B8" w:rsidTr="00F3792C">
              <w:trPr>
                <w:trHeight w:val="109"/>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Viskozitný index</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80585D" w:rsidP="006237B8">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sz w:val="18"/>
                      <w:szCs w:val="18"/>
                    </w:rPr>
                    <w:t>1</w:t>
                  </w:r>
                  <w:r w:rsidR="009D2A4E">
                    <w:rPr>
                      <w:rFonts w:ascii="Arial Unicode MS" w:eastAsia="Arial Unicode MS" w:hAnsi="Arial Unicode MS" w:cs="Arial Unicode MS"/>
                      <w:sz w:val="18"/>
                      <w:szCs w:val="18"/>
                    </w:rPr>
                    <w:t>35</w:t>
                  </w:r>
                </w:p>
              </w:tc>
            </w:tr>
            <w:tr w:rsidR="00FC1CBD" w:rsidRPr="006237B8" w:rsidTr="00F3792C">
              <w:trPr>
                <w:trHeight w:val="109"/>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Bod tuhnutia [°C]</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9D2A4E" w:rsidP="00693AD7">
                  <w:pPr>
                    <w:pStyle w:val="Defaul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-33</w:t>
                  </w:r>
                </w:p>
              </w:tc>
            </w:tr>
            <w:tr w:rsidR="00FC1CBD" w:rsidRPr="006237B8" w:rsidTr="00F3792C">
              <w:trPr>
                <w:trHeight w:val="109"/>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Bod vzplanutia v otvorenom tégliku (Cleveland) [°C]</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F3792C" w:rsidP="00EC1BC5">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sz w:val="18"/>
                      <w:szCs w:val="18"/>
                    </w:rPr>
                    <w:t>2</w:t>
                  </w:r>
                  <w:r w:rsidR="009D2A4E">
                    <w:rPr>
                      <w:rFonts w:ascii="Arial Unicode MS" w:eastAsia="Arial Unicode MS" w:hAnsi="Arial Unicode MS" w:cs="Arial Unicode MS"/>
                      <w:sz w:val="18"/>
                      <w:szCs w:val="18"/>
                    </w:rPr>
                    <w:t>25</w:t>
                  </w:r>
                </w:p>
              </w:tc>
            </w:tr>
            <w:tr w:rsidR="00FC1CBD" w:rsidRPr="006237B8" w:rsidTr="00F3792C">
              <w:trPr>
                <w:trHeight w:val="109"/>
              </w:trPr>
              <w:tc>
                <w:tcPr>
                  <w:tcW w:w="3773" w:type="dxa"/>
                  <w:tcBorders>
                    <w:top w:val="single" w:sz="4" w:space="0" w:color="auto"/>
                    <w:left w:val="single" w:sz="4" w:space="0" w:color="auto"/>
                    <w:bottom w:val="single" w:sz="4" w:space="0" w:color="auto"/>
                    <w:right w:val="single" w:sz="4" w:space="0" w:color="auto"/>
                  </w:tcBorders>
                </w:tcPr>
                <w:p w:rsidR="00FC1CBD" w:rsidRPr="006237B8" w:rsidRDefault="001661FE"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color w:val="auto"/>
                      <w:sz w:val="18"/>
                      <w:szCs w:val="18"/>
                      <w:lang w:eastAsia="en-US"/>
                    </w:rPr>
                    <w:t>Číslo celkovej alkality (BN) [mg KOH/g]</w:t>
                  </w:r>
                </w:p>
              </w:tc>
              <w:tc>
                <w:tcPr>
                  <w:tcW w:w="3406" w:type="dxa"/>
                  <w:tcBorders>
                    <w:top w:val="single" w:sz="4" w:space="0" w:color="auto"/>
                    <w:left w:val="single" w:sz="4" w:space="0" w:color="auto"/>
                    <w:bottom w:val="single" w:sz="4" w:space="0" w:color="auto"/>
                    <w:right w:val="single" w:sz="4" w:space="0" w:color="auto"/>
                  </w:tcBorders>
                </w:tcPr>
                <w:p w:rsidR="00FC1CBD" w:rsidRPr="006237B8" w:rsidRDefault="0080585D" w:rsidP="00693AD7">
                  <w:pPr>
                    <w:pStyle w:val="Default"/>
                    <w:rPr>
                      <w:rFonts w:ascii="Arial Unicode MS" w:eastAsia="Arial Unicode MS" w:hAnsi="Arial Unicode MS" w:cs="Arial Unicode MS"/>
                      <w:sz w:val="18"/>
                      <w:szCs w:val="18"/>
                    </w:rPr>
                  </w:pPr>
                  <w:r w:rsidRPr="006237B8">
                    <w:rPr>
                      <w:rFonts w:ascii="Arial Unicode MS" w:eastAsia="Arial Unicode MS" w:hAnsi="Arial Unicode MS" w:cs="Arial Unicode MS"/>
                      <w:sz w:val="18"/>
                      <w:szCs w:val="18"/>
                    </w:rPr>
                    <w:t>10</w:t>
                  </w:r>
                  <w:r w:rsidR="009D2A4E">
                    <w:rPr>
                      <w:rFonts w:ascii="Arial Unicode MS" w:eastAsia="Arial Unicode MS" w:hAnsi="Arial Unicode MS" w:cs="Arial Unicode MS"/>
                      <w:sz w:val="18"/>
                      <w:szCs w:val="18"/>
                    </w:rPr>
                    <w:t>,7</w:t>
                  </w:r>
                </w:p>
              </w:tc>
            </w:tr>
          </w:tbl>
          <w:p w:rsidR="002179B6" w:rsidRPr="006237B8" w:rsidRDefault="001661FE" w:rsidP="00EC3EA0">
            <w:pPr>
              <w:autoSpaceDE w:val="0"/>
              <w:autoSpaceDN w:val="0"/>
              <w:adjustRightInd w:val="0"/>
              <w:rPr>
                <w:rFonts w:ascii="Arial Unicode MS" w:eastAsia="Arial Unicode MS" w:hAnsi="Arial Unicode MS" w:cs="Arial Unicode MS"/>
                <w:color w:val="000000"/>
                <w:sz w:val="18"/>
                <w:szCs w:val="18"/>
              </w:rPr>
            </w:pPr>
            <w:r w:rsidRPr="006237B8">
              <w:rPr>
                <w:rFonts w:ascii="Arial Unicode MS" w:eastAsia="Arial Unicode MS" w:hAnsi="Arial Unicode MS" w:cs="Arial Unicode MS"/>
                <w:color w:val="auto"/>
                <w:kern w:val="0"/>
                <w:sz w:val="18"/>
                <w:szCs w:val="18"/>
                <w:lang w:eastAsia="en-US"/>
              </w:rPr>
              <w:t>Vlastnosti v tabuľke sú typické hodnoty produktu a nepredstavujú špecifikáciu.</w:t>
            </w:r>
          </w:p>
        </w:tc>
      </w:tr>
      <w:tr w:rsidR="002179B6" w:rsidTr="006237B8">
        <w:trPr>
          <w:trHeight w:val="557"/>
        </w:trPr>
        <w:tc>
          <w:tcPr>
            <w:tcW w:w="1542" w:type="dxa"/>
            <w:tcBorders>
              <w:top w:val="single" w:sz="4" w:space="0" w:color="4F81BD" w:themeColor="accent1"/>
              <w:bottom w:val="single" w:sz="4" w:space="0" w:color="auto"/>
            </w:tcBorders>
          </w:tcPr>
          <w:p w:rsidR="002179B6" w:rsidRPr="00EC3EA0" w:rsidRDefault="00327E21" w:rsidP="00693AD7">
            <w:pPr>
              <w:pStyle w:val="Nadpis1"/>
              <w:spacing w:line="312" w:lineRule="auto"/>
              <w:jc w:val="left"/>
              <w:outlineLvl w:val="0"/>
              <w:rPr>
                <w:rFonts w:ascii="Arial Unicode MS" w:eastAsia="Arial Unicode MS" w:hAnsi="Arial Unicode MS" w:cs="Arial Unicode MS"/>
                <w:b/>
                <w:sz w:val="18"/>
                <w:szCs w:val="18"/>
              </w:rPr>
            </w:pPr>
            <w:r w:rsidRPr="00EC3EA0">
              <w:rPr>
                <w:rFonts w:ascii="Arial Unicode MS" w:eastAsia="Arial Unicode MS" w:hAnsi="Arial Unicode MS" w:cs="Arial Unicode MS"/>
                <w:b/>
                <w:sz w:val="18"/>
                <w:szCs w:val="18"/>
              </w:rPr>
              <w:lastRenderedPageBreak/>
              <w:t>Špecifikácie   a  súhlasy</w:t>
            </w:r>
          </w:p>
        </w:tc>
        <w:tc>
          <w:tcPr>
            <w:tcW w:w="30" w:type="dxa"/>
            <w:tcBorders>
              <w:top w:val="single" w:sz="4" w:space="0" w:color="4F81BD" w:themeColor="accent1"/>
              <w:bottom w:val="single" w:sz="4" w:space="0" w:color="auto"/>
            </w:tcBorders>
          </w:tcPr>
          <w:p w:rsidR="002179B6" w:rsidRPr="00EC3EA0" w:rsidRDefault="002179B6" w:rsidP="00693AD7">
            <w:pPr>
              <w:spacing w:line="312" w:lineRule="auto"/>
              <w:rPr>
                <w:rFonts w:ascii="Arial Unicode MS" w:eastAsia="Arial Unicode MS" w:hAnsi="Arial Unicode MS" w:cs="Arial Unicode MS"/>
                <w:sz w:val="18"/>
                <w:szCs w:val="18"/>
              </w:rPr>
            </w:pPr>
          </w:p>
        </w:tc>
        <w:tc>
          <w:tcPr>
            <w:tcW w:w="7500" w:type="dxa"/>
            <w:tcBorders>
              <w:top w:val="single" w:sz="4" w:space="0" w:color="4F81BD" w:themeColor="accent1"/>
              <w:bottom w:val="single" w:sz="4" w:space="0" w:color="auto"/>
            </w:tcBorders>
          </w:tcPr>
          <w:p w:rsidR="00AB694A" w:rsidRPr="006837A1" w:rsidRDefault="00AB694A" w:rsidP="00AB694A">
            <w:pP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Viskozitná trieda: SAE 15</w:t>
            </w:r>
            <w:r w:rsidR="00173FDB" w:rsidRPr="00173FDB">
              <w:rPr>
                <w:rFonts w:ascii="Arial Unicode MS" w:eastAsia="Arial Unicode MS" w:hAnsi="Arial Unicode MS" w:cs="Arial Unicode MS"/>
                <w:sz w:val="18"/>
                <w:szCs w:val="18"/>
              </w:rPr>
              <w:t>W-40</w:t>
            </w:r>
            <w:r w:rsidR="00173FDB" w:rsidRPr="00173FDB">
              <w:rPr>
                <w:rFonts w:ascii="Arial Unicode MS" w:eastAsia="Arial Unicode MS" w:hAnsi="Arial Unicode MS" w:cs="Arial Unicode MS"/>
                <w:sz w:val="18"/>
                <w:szCs w:val="18"/>
              </w:rPr>
              <w:br/>
            </w:r>
            <w:r w:rsidR="00173FDB" w:rsidRPr="006837A1">
              <w:rPr>
                <w:rFonts w:ascii="Arial Unicode MS" w:eastAsia="Arial Unicode MS" w:hAnsi="Arial Unicode MS" w:cs="Arial Unicode MS"/>
                <w:sz w:val="18"/>
                <w:szCs w:val="18"/>
              </w:rPr>
              <w:t>API CI-4</w:t>
            </w:r>
            <w:r w:rsidR="00173FDB" w:rsidRPr="006837A1">
              <w:rPr>
                <w:rFonts w:ascii="Arial Unicode MS" w:eastAsia="Arial Unicode MS" w:hAnsi="Arial Unicode MS" w:cs="Arial Unicode MS"/>
                <w:sz w:val="18"/>
                <w:szCs w:val="18"/>
              </w:rPr>
              <w:br/>
            </w:r>
            <w:proofErr w:type="spellStart"/>
            <w:r w:rsidR="00173FDB" w:rsidRPr="006837A1">
              <w:rPr>
                <w:rFonts w:ascii="Arial Unicode MS" w:eastAsia="Arial Unicode MS" w:hAnsi="Arial Unicode MS" w:cs="Arial Unicode MS"/>
                <w:sz w:val="18"/>
                <w:szCs w:val="18"/>
              </w:rPr>
              <w:t>MB-Approval</w:t>
            </w:r>
            <w:proofErr w:type="spellEnd"/>
            <w:r w:rsidR="00173FDB" w:rsidRPr="006837A1">
              <w:rPr>
                <w:rFonts w:ascii="Arial Unicode MS" w:eastAsia="Arial Unicode MS" w:hAnsi="Arial Unicode MS" w:cs="Arial Unicode MS"/>
                <w:sz w:val="18"/>
                <w:szCs w:val="18"/>
              </w:rPr>
              <w:t xml:space="preserve"> 228.3</w:t>
            </w:r>
            <w:r w:rsidR="00173FDB" w:rsidRPr="006837A1">
              <w:rPr>
                <w:rFonts w:ascii="Arial Unicode MS" w:eastAsia="Arial Unicode MS" w:hAnsi="Arial Unicode MS" w:cs="Arial Unicode MS"/>
                <w:sz w:val="18"/>
                <w:szCs w:val="18"/>
              </w:rPr>
              <w:br/>
              <w:t>MAN M 3275-1</w:t>
            </w:r>
            <w:r w:rsidR="00173FDB" w:rsidRPr="006837A1">
              <w:rPr>
                <w:rFonts w:ascii="Arial Unicode MS" w:eastAsia="Arial Unicode MS" w:hAnsi="Arial Unicode MS" w:cs="Arial Unicode MS"/>
                <w:sz w:val="18"/>
                <w:szCs w:val="18"/>
              </w:rPr>
              <w:br/>
              <w:t>Volvo VDS-3</w:t>
            </w:r>
            <w:r w:rsidR="00173FDB" w:rsidRPr="006837A1">
              <w:rPr>
                <w:rFonts w:ascii="Arial Unicode MS" w:eastAsia="Arial Unicode MS" w:hAnsi="Arial Unicode MS" w:cs="Arial Unicode MS"/>
                <w:sz w:val="18"/>
                <w:szCs w:val="18"/>
              </w:rPr>
              <w:br/>
              <w:t>Tatra TDS 30/12</w:t>
            </w:r>
            <w:r w:rsidR="00173FDB" w:rsidRPr="006837A1">
              <w:rPr>
                <w:rFonts w:ascii="Arial Unicode MS" w:eastAsia="Arial Unicode MS" w:hAnsi="Arial Unicode MS" w:cs="Arial Unicode MS"/>
                <w:sz w:val="18"/>
                <w:szCs w:val="18"/>
              </w:rPr>
              <w:br/>
            </w:r>
            <w:proofErr w:type="spellStart"/>
            <w:r w:rsidR="00173FDB" w:rsidRPr="006837A1">
              <w:rPr>
                <w:rFonts w:ascii="Arial Unicode MS" w:eastAsia="Arial Unicode MS" w:hAnsi="Arial Unicode MS" w:cs="Arial Unicode MS"/>
                <w:sz w:val="18"/>
                <w:szCs w:val="18"/>
              </w:rPr>
              <w:t>Renault</w:t>
            </w:r>
            <w:proofErr w:type="spellEnd"/>
            <w:r w:rsidR="00173FDB" w:rsidRPr="006837A1">
              <w:rPr>
                <w:rFonts w:ascii="Arial Unicode MS" w:eastAsia="Arial Unicode MS" w:hAnsi="Arial Unicode MS" w:cs="Arial Unicode MS"/>
                <w:sz w:val="18"/>
                <w:szCs w:val="18"/>
              </w:rPr>
              <w:t xml:space="preserve"> RLD-2</w:t>
            </w:r>
          </w:p>
          <w:p w:rsidR="00AB694A" w:rsidRPr="006837A1" w:rsidRDefault="00AB694A" w:rsidP="00AB694A">
            <w:pPr>
              <w:rPr>
                <w:rFonts w:ascii="Arial Unicode MS" w:eastAsia="Arial Unicode MS" w:hAnsi="Arial Unicode MS" w:cs="Arial Unicode MS"/>
                <w:sz w:val="18"/>
                <w:szCs w:val="18"/>
              </w:rPr>
            </w:pPr>
            <w:proofErr w:type="spellStart"/>
            <w:r w:rsidRPr="006837A1">
              <w:rPr>
                <w:rFonts w:ascii="Arial Unicode MS" w:eastAsia="Arial Unicode MS" w:hAnsi="Arial Unicode MS" w:cs="Arial Unicode MS"/>
                <w:sz w:val="18"/>
                <w:szCs w:val="18"/>
              </w:rPr>
              <w:t>Mack</w:t>
            </w:r>
            <w:proofErr w:type="spellEnd"/>
            <w:r w:rsidRPr="006837A1">
              <w:rPr>
                <w:rFonts w:ascii="Arial Unicode MS" w:eastAsia="Arial Unicode MS" w:hAnsi="Arial Unicode MS" w:cs="Arial Unicode MS"/>
                <w:sz w:val="18"/>
                <w:szCs w:val="18"/>
              </w:rPr>
              <w:t xml:space="preserve"> EO-N</w:t>
            </w:r>
            <w:r w:rsidR="00173FDB" w:rsidRPr="006837A1">
              <w:rPr>
                <w:rFonts w:ascii="Arial Unicode MS" w:eastAsia="Arial Unicode MS" w:hAnsi="Arial Unicode MS" w:cs="Arial Unicode MS"/>
                <w:sz w:val="18"/>
                <w:szCs w:val="18"/>
              </w:rPr>
              <w:br/>
              <w:t>ACEA E7</w:t>
            </w:r>
          </w:p>
          <w:p w:rsidR="00AB694A" w:rsidRPr="006837A1" w:rsidRDefault="00AB694A" w:rsidP="00AB694A">
            <w:pPr>
              <w:rPr>
                <w:rFonts w:ascii="Arial Unicode MS" w:eastAsia="Arial Unicode MS" w:hAnsi="Arial Unicode MS" w:cs="Arial Unicode MS"/>
                <w:sz w:val="18"/>
                <w:szCs w:val="18"/>
              </w:rPr>
            </w:pPr>
            <w:r w:rsidRPr="006837A1">
              <w:rPr>
                <w:rFonts w:ascii="Arial Unicode MS" w:eastAsia="Arial Unicode MS" w:hAnsi="Arial Unicode MS" w:cs="Arial Unicode MS"/>
                <w:sz w:val="18"/>
                <w:szCs w:val="18"/>
              </w:rPr>
              <w:t>MIL-L2104E</w:t>
            </w:r>
            <w:r w:rsidR="00173FDB" w:rsidRPr="006837A1">
              <w:rPr>
                <w:rFonts w:ascii="Arial Unicode MS" w:eastAsia="Arial Unicode MS" w:hAnsi="Arial Unicode MS" w:cs="Arial Unicode MS"/>
                <w:sz w:val="18"/>
                <w:szCs w:val="18"/>
              </w:rPr>
              <w:br/>
            </w:r>
            <w:proofErr w:type="spellStart"/>
            <w:r w:rsidR="00173FDB" w:rsidRPr="006837A1">
              <w:rPr>
                <w:rFonts w:ascii="Arial Unicode MS" w:eastAsia="Arial Unicode MS" w:hAnsi="Arial Unicode MS" w:cs="Arial Unicode MS"/>
                <w:sz w:val="18"/>
                <w:szCs w:val="18"/>
              </w:rPr>
              <w:t>Global</w:t>
            </w:r>
            <w:proofErr w:type="spellEnd"/>
            <w:r w:rsidR="00173FDB" w:rsidRPr="006837A1">
              <w:rPr>
                <w:rFonts w:ascii="Arial Unicode MS" w:eastAsia="Arial Unicode MS" w:hAnsi="Arial Unicode MS" w:cs="Arial Unicode MS"/>
                <w:sz w:val="18"/>
                <w:szCs w:val="18"/>
              </w:rPr>
              <w:t xml:space="preserve"> DHD-1</w:t>
            </w:r>
            <w:r w:rsidR="00173FDB" w:rsidRPr="006837A1">
              <w:rPr>
                <w:rFonts w:ascii="Arial Unicode MS" w:eastAsia="Arial Unicode MS" w:hAnsi="Arial Unicode MS" w:cs="Arial Unicode MS"/>
                <w:sz w:val="18"/>
                <w:szCs w:val="18"/>
              </w:rPr>
              <w:br/>
            </w:r>
            <w:proofErr w:type="spellStart"/>
            <w:r w:rsidR="00173FDB" w:rsidRPr="006837A1">
              <w:rPr>
                <w:rFonts w:ascii="Arial Unicode MS" w:eastAsia="Arial Unicode MS" w:hAnsi="Arial Unicode MS" w:cs="Arial Unicode MS"/>
                <w:sz w:val="18"/>
                <w:szCs w:val="18"/>
              </w:rPr>
              <w:t>Caterpillar</w:t>
            </w:r>
            <w:proofErr w:type="spellEnd"/>
            <w:r w:rsidR="00173FDB" w:rsidRPr="006837A1">
              <w:rPr>
                <w:rFonts w:ascii="Arial Unicode MS" w:eastAsia="Arial Unicode MS" w:hAnsi="Arial Unicode MS" w:cs="Arial Unicode MS"/>
                <w:sz w:val="18"/>
                <w:szCs w:val="18"/>
              </w:rPr>
              <w:t xml:space="preserve"> ECF-2</w:t>
            </w:r>
            <w:r w:rsidR="00173FDB" w:rsidRPr="006837A1">
              <w:rPr>
                <w:rFonts w:ascii="Arial Unicode MS" w:eastAsia="Arial Unicode MS" w:hAnsi="Arial Unicode MS" w:cs="Arial Unicode MS"/>
                <w:sz w:val="18"/>
                <w:szCs w:val="18"/>
              </w:rPr>
              <w:br/>
            </w:r>
            <w:r w:rsidR="00173FDB" w:rsidRPr="006837A1">
              <w:rPr>
                <w:rFonts w:ascii="Arial Unicode MS" w:eastAsia="Arial Unicode MS" w:hAnsi="Arial Unicode MS" w:cs="Arial Unicode MS"/>
                <w:sz w:val="18"/>
                <w:szCs w:val="18"/>
              </w:rPr>
              <w:lastRenderedPageBreak/>
              <w:t>MACK EO-M Plus</w:t>
            </w:r>
            <w:r w:rsidR="00173FDB" w:rsidRPr="006837A1">
              <w:rPr>
                <w:rFonts w:ascii="Arial Unicode MS" w:eastAsia="Arial Unicode MS" w:hAnsi="Arial Unicode MS" w:cs="Arial Unicode MS"/>
                <w:sz w:val="18"/>
                <w:szCs w:val="18"/>
              </w:rPr>
              <w:br/>
              <w:t>DDC 93K215</w:t>
            </w:r>
            <w:r w:rsidR="00173FDB" w:rsidRPr="006837A1">
              <w:rPr>
                <w:rFonts w:ascii="Arial Unicode MS" w:eastAsia="Arial Unicode MS" w:hAnsi="Arial Unicode MS" w:cs="Arial Unicode MS"/>
                <w:sz w:val="18"/>
                <w:szCs w:val="18"/>
              </w:rPr>
              <w:br/>
            </w:r>
            <w:proofErr w:type="spellStart"/>
            <w:r w:rsidR="00173FDB" w:rsidRPr="006837A1">
              <w:rPr>
                <w:rFonts w:ascii="Arial Unicode MS" w:eastAsia="Arial Unicode MS" w:hAnsi="Arial Unicode MS" w:cs="Arial Unicode MS"/>
                <w:sz w:val="18"/>
                <w:szCs w:val="18"/>
              </w:rPr>
              <w:t>Deutz</w:t>
            </w:r>
            <w:proofErr w:type="spellEnd"/>
            <w:r w:rsidR="00173FDB" w:rsidRPr="006837A1">
              <w:rPr>
                <w:rFonts w:ascii="Arial Unicode MS" w:eastAsia="Arial Unicode MS" w:hAnsi="Arial Unicode MS" w:cs="Arial Unicode MS"/>
                <w:sz w:val="18"/>
                <w:szCs w:val="18"/>
              </w:rPr>
              <w:t xml:space="preserve"> DQC III-10</w:t>
            </w:r>
            <w:bookmarkStart w:id="0" w:name="_GoBack"/>
            <w:bookmarkEnd w:id="0"/>
          </w:p>
          <w:p w:rsidR="00AB694A" w:rsidRPr="00173FDB" w:rsidRDefault="00AB694A" w:rsidP="00AB694A">
            <w:pPr>
              <w:rPr>
                <w:rFonts w:ascii="Arial Unicode MS" w:eastAsia="Arial Unicode MS" w:hAnsi="Arial Unicode MS" w:cs="Arial Unicode MS"/>
                <w:sz w:val="18"/>
                <w:szCs w:val="18"/>
              </w:rPr>
            </w:pPr>
            <w:r w:rsidRPr="006837A1">
              <w:rPr>
                <w:rFonts w:ascii="Arial Unicode MS" w:eastAsia="Arial Unicode MS" w:hAnsi="Arial Unicode MS" w:cs="Arial Unicode MS"/>
                <w:sz w:val="18"/>
                <w:szCs w:val="18"/>
              </w:rPr>
              <w:t>KAMAZ</w:t>
            </w:r>
          </w:p>
        </w:tc>
      </w:tr>
      <w:tr w:rsidR="002179B6" w:rsidTr="006237B8">
        <w:trPr>
          <w:trHeight w:val="3496"/>
        </w:trPr>
        <w:tc>
          <w:tcPr>
            <w:tcW w:w="1542" w:type="dxa"/>
            <w:tcBorders>
              <w:top w:val="single" w:sz="4" w:space="0" w:color="auto"/>
              <w:bottom w:val="nil"/>
            </w:tcBorders>
          </w:tcPr>
          <w:p w:rsidR="002179B6" w:rsidRPr="00EC3EA0" w:rsidRDefault="002179B6" w:rsidP="00693AD7">
            <w:pPr>
              <w:pStyle w:val="Nadpis1"/>
              <w:spacing w:line="312" w:lineRule="auto"/>
              <w:jc w:val="left"/>
              <w:outlineLvl w:val="0"/>
              <w:rPr>
                <w:rFonts w:ascii="Arial Unicode MS" w:eastAsia="Arial Unicode MS" w:hAnsi="Arial Unicode MS" w:cs="Arial Unicode MS"/>
                <w:b/>
                <w:sz w:val="18"/>
                <w:szCs w:val="18"/>
                <w:lang w:bidi="sk-SK"/>
              </w:rPr>
            </w:pPr>
            <w:r w:rsidRPr="00EC3EA0">
              <w:rPr>
                <w:rFonts w:ascii="Arial Unicode MS" w:eastAsia="Arial Unicode MS" w:hAnsi="Arial Unicode MS" w:cs="Arial Unicode MS"/>
                <w:b/>
                <w:sz w:val="18"/>
                <w:szCs w:val="18"/>
                <w:lang w:bidi="sk-SK"/>
              </w:rPr>
              <w:lastRenderedPageBreak/>
              <w:t xml:space="preserve">Pokyny pre manipuláciu </w:t>
            </w:r>
            <w:r w:rsidR="00327E21" w:rsidRPr="00EC3EA0">
              <w:rPr>
                <w:rFonts w:ascii="Arial Unicode MS" w:eastAsia="Arial Unicode MS" w:hAnsi="Arial Unicode MS" w:cs="Arial Unicode MS"/>
                <w:b/>
                <w:sz w:val="18"/>
                <w:szCs w:val="18"/>
                <w:lang w:bidi="sk-SK"/>
              </w:rPr>
              <w:t xml:space="preserve"> </w:t>
            </w:r>
            <w:r w:rsidRPr="00EC3EA0">
              <w:rPr>
                <w:rFonts w:ascii="Arial Unicode MS" w:eastAsia="Arial Unicode MS" w:hAnsi="Arial Unicode MS" w:cs="Arial Unicode MS"/>
                <w:b/>
                <w:sz w:val="18"/>
                <w:szCs w:val="18"/>
                <w:lang w:bidi="sk-SK"/>
              </w:rPr>
              <w:t>a skladovanie</w:t>
            </w:r>
          </w:p>
        </w:tc>
        <w:tc>
          <w:tcPr>
            <w:tcW w:w="30" w:type="dxa"/>
            <w:tcBorders>
              <w:top w:val="single" w:sz="4" w:space="0" w:color="auto"/>
              <w:bottom w:val="nil"/>
            </w:tcBorders>
          </w:tcPr>
          <w:p w:rsidR="002179B6" w:rsidRPr="00EC3EA0" w:rsidRDefault="002179B6" w:rsidP="00693AD7">
            <w:pPr>
              <w:spacing w:line="312" w:lineRule="auto"/>
              <w:rPr>
                <w:rFonts w:ascii="Arial Unicode MS" w:eastAsia="Arial Unicode MS" w:hAnsi="Arial Unicode MS" w:cs="Arial Unicode MS"/>
                <w:sz w:val="18"/>
                <w:szCs w:val="18"/>
              </w:rPr>
            </w:pPr>
          </w:p>
        </w:tc>
        <w:tc>
          <w:tcPr>
            <w:tcW w:w="7500" w:type="dxa"/>
            <w:tcBorders>
              <w:top w:val="single" w:sz="4" w:space="0" w:color="auto"/>
              <w:bottom w:val="nil"/>
            </w:tcBorders>
          </w:tcPr>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Skladujte v uzavretých originálnych obaloch na suchých miestach s dostatočným vetraním</w:t>
            </w:r>
            <w:r w:rsidR="00327E21" w:rsidRPr="000D7F95">
              <w:rPr>
                <w:rFonts w:ascii="Arial Unicode MS" w:eastAsia="Arial Unicode MS" w:hAnsi="Arial Unicode MS" w:cs="Arial Unicode MS"/>
                <w:color w:val="auto"/>
                <w:kern w:val="0"/>
                <w:sz w:val="18"/>
                <w:szCs w:val="18"/>
                <w:lang w:eastAsia="en-US"/>
              </w:rPr>
              <w:t>.</w:t>
            </w:r>
          </w:p>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Neskladovať v blízkosti výhrevných telies.</w:t>
            </w:r>
          </w:p>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Počas prepravy, skladovania a používania výrobku dodržiavajte zásady bezpečnosti práce a ekologické pravidlá</w:t>
            </w:r>
            <w:r w:rsidR="00327E21" w:rsidRPr="000D7F95">
              <w:rPr>
                <w:rFonts w:ascii="Arial Unicode MS" w:eastAsia="Arial Unicode MS" w:hAnsi="Arial Unicode MS" w:cs="Arial Unicode MS"/>
                <w:color w:val="auto"/>
                <w:kern w:val="0"/>
                <w:sz w:val="18"/>
                <w:szCs w:val="18"/>
                <w:lang w:eastAsia="en-US"/>
              </w:rPr>
              <w:t xml:space="preserve"> </w:t>
            </w:r>
            <w:r w:rsidRPr="000D7F95">
              <w:rPr>
                <w:rFonts w:ascii="Arial Unicode MS" w:eastAsia="Arial Unicode MS" w:hAnsi="Arial Unicode MS" w:cs="Arial Unicode MS"/>
                <w:color w:val="auto"/>
                <w:kern w:val="0"/>
                <w:sz w:val="18"/>
                <w:szCs w:val="18"/>
                <w:lang w:eastAsia="en-US"/>
              </w:rPr>
              <w:t>vzťahujúce sa k ropným výrobkom.</w:t>
            </w:r>
          </w:p>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Pre bližšie informácie si vyžiadajte Kartu bezpečnostných údajov produktu.</w:t>
            </w:r>
          </w:p>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 xml:space="preserve">Motorové oleje sú plne formulované výrobky, dodatočná </w:t>
            </w:r>
            <w:proofErr w:type="spellStart"/>
            <w:r w:rsidRPr="000D7F95">
              <w:rPr>
                <w:rFonts w:ascii="Arial Unicode MS" w:eastAsia="Arial Unicode MS" w:hAnsi="Arial Unicode MS" w:cs="Arial Unicode MS"/>
                <w:color w:val="auto"/>
                <w:kern w:val="0"/>
                <w:sz w:val="18"/>
                <w:szCs w:val="18"/>
                <w:lang w:eastAsia="en-US"/>
              </w:rPr>
              <w:t>aditivácia</w:t>
            </w:r>
            <w:proofErr w:type="spellEnd"/>
            <w:r w:rsidRPr="000D7F95">
              <w:rPr>
                <w:rFonts w:ascii="Arial Unicode MS" w:eastAsia="Arial Unicode MS" w:hAnsi="Arial Unicode MS" w:cs="Arial Unicode MS"/>
                <w:color w:val="auto"/>
                <w:kern w:val="0"/>
                <w:sz w:val="18"/>
                <w:szCs w:val="18"/>
                <w:lang w:eastAsia="en-US"/>
              </w:rPr>
              <w:t xml:space="preserve"> je nežiaduca a môže spôsobiť nepredvídané</w:t>
            </w:r>
            <w:r w:rsidR="00327E21" w:rsidRPr="000D7F95">
              <w:rPr>
                <w:rFonts w:ascii="Arial Unicode MS" w:eastAsia="Arial Unicode MS" w:hAnsi="Arial Unicode MS" w:cs="Arial Unicode MS"/>
                <w:color w:val="auto"/>
                <w:kern w:val="0"/>
                <w:sz w:val="18"/>
                <w:szCs w:val="18"/>
                <w:lang w:eastAsia="en-US"/>
              </w:rPr>
              <w:t xml:space="preserve"> </w:t>
            </w:r>
            <w:r w:rsidRPr="000D7F95">
              <w:rPr>
                <w:rFonts w:ascii="Arial Unicode MS" w:eastAsia="Arial Unicode MS" w:hAnsi="Arial Unicode MS" w:cs="Arial Unicode MS"/>
                <w:color w:val="auto"/>
                <w:kern w:val="0"/>
                <w:sz w:val="18"/>
                <w:szCs w:val="18"/>
                <w:lang w:eastAsia="en-US"/>
              </w:rPr>
              <w:t>škody. V takomto prípade výrobca ani predajca nenesú zodpovednosť.</w:t>
            </w:r>
          </w:p>
          <w:p w:rsidR="00F3792C" w:rsidRPr="000D7F95" w:rsidRDefault="00F3792C" w:rsidP="00F3792C">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V pôvodnom balení pri dodržaní skladovacích podmienok: 60 mesiacov</w:t>
            </w:r>
          </w:p>
          <w:p w:rsidR="00B70311" w:rsidRPr="000D7F95" w:rsidRDefault="00F3792C" w:rsidP="00B70311">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Horľavá kvapalina: IV. triedy nebezpečnosti.</w:t>
            </w:r>
          </w:p>
          <w:p w:rsidR="002179B6" w:rsidRPr="000D7F95" w:rsidRDefault="00F3792C" w:rsidP="00B70311">
            <w:pPr>
              <w:autoSpaceDE w:val="0"/>
              <w:autoSpaceDN w:val="0"/>
              <w:adjustRightInd w:val="0"/>
              <w:spacing w:before="0" w:after="0" w:line="240" w:lineRule="auto"/>
              <w:rPr>
                <w:rFonts w:ascii="Arial Unicode MS" w:eastAsia="Arial Unicode MS" w:hAnsi="Arial Unicode MS" w:cs="Arial Unicode MS"/>
                <w:color w:val="auto"/>
                <w:kern w:val="0"/>
                <w:sz w:val="18"/>
                <w:szCs w:val="18"/>
                <w:lang w:eastAsia="en-US"/>
              </w:rPr>
            </w:pPr>
            <w:r w:rsidRPr="000D7F95">
              <w:rPr>
                <w:rFonts w:ascii="Arial Unicode MS" w:eastAsia="Arial Unicode MS" w:hAnsi="Arial Unicode MS" w:cs="Arial Unicode MS"/>
                <w:color w:val="auto"/>
                <w:kern w:val="0"/>
                <w:sz w:val="18"/>
                <w:szCs w:val="18"/>
                <w:lang w:eastAsia="en-US"/>
              </w:rPr>
              <w:t>Odporúčaná teplota skladovania: max. 40°C</w:t>
            </w:r>
          </w:p>
        </w:tc>
      </w:tr>
    </w:tbl>
    <w:p w:rsidR="006D7EAB" w:rsidRDefault="006D7EAB"/>
    <w:sectPr w:rsidR="006D7EAB" w:rsidSect="006D7E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7E" w:rsidRDefault="00EC5E7E" w:rsidP="002179B6">
      <w:pPr>
        <w:spacing w:before="0" w:after="0" w:line="240" w:lineRule="auto"/>
      </w:pPr>
      <w:r>
        <w:separator/>
      </w:r>
    </w:p>
  </w:endnote>
  <w:endnote w:type="continuationSeparator" w:id="0">
    <w:p w:rsidR="00EC5E7E" w:rsidRDefault="00EC5E7E" w:rsidP="002179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22" w:rsidRDefault="00631722" w:rsidP="00631722">
    <w:pPr>
      <w:pStyle w:val="Pta"/>
    </w:pPr>
    <w:r>
      <w:t xml:space="preserve">AUTEX s.r.o., Kragujevská 3679/22C, 010 01 Žilina, IČO: 36389714, Mobil: 0903 735 214, E-mail: </w:t>
    </w:r>
    <w:hyperlink r:id="rId1" w:history="1">
      <w:r w:rsidRPr="00E13C00">
        <w:rPr>
          <w:rStyle w:val="Hypertextovprepojenie"/>
        </w:rPr>
        <w:t>autexhaj@autexsro.sk</w:t>
      </w:r>
    </w:hyperlink>
    <w:r>
      <w:t xml:space="preserve">, Prevádzka: Háj 207, 039 01 Turčianske Teplice, </w:t>
    </w:r>
    <w:proofErr w:type="spellStart"/>
    <w:r>
      <w:t>www.oleje-autex.sk</w:t>
    </w:r>
    <w:proofErr w:type="spellEnd"/>
    <w:r>
      <w:t>.</w:t>
    </w:r>
  </w:p>
  <w:p w:rsidR="00631722" w:rsidRDefault="00631722">
    <w:pPr>
      <w:pStyle w:val="Pta"/>
    </w:pPr>
    <w:r>
      <w:tab/>
    </w:r>
    <w:sdt>
      <w:sdtPr>
        <w:id w:val="-334683009"/>
        <w:docPartObj>
          <w:docPartGallery w:val="Page Numbers (Bottom of Page)"/>
          <w:docPartUnique/>
        </w:docPartObj>
      </w:sdtPr>
      <w:sdtEndPr/>
      <w:sdtContent>
        <w:r>
          <w:fldChar w:fldCharType="begin"/>
        </w:r>
        <w:r>
          <w:instrText>PAGE   \* MERGEFORMAT</w:instrText>
        </w:r>
        <w:r>
          <w:fldChar w:fldCharType="separate"/>
        </w:r>
        <w:r w:rsidR="006837A1">
          <w:rPr>
            <w:noProof/>
          </w:rPr>
          <w:t>3</w:t>
        </w:r>
        <w:r>
          <w:fldChar w:fldCharType="end"/>
        </w:r>
        <w:r w:rsidR="000D7F95">
          <w:t>/3</w:t>
        </w:r>
      </w:sdtContent>
    </w:sdt>
  </w:p>
  <w:p w:rsidR="002179B6" w:rsidRDefault="002179B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7E" w:rsidRDefault="00EC5E7E" w:rsidP="002179B6">
      <w:pPr>
        <w:spacing w:before="0" w:after="0" w:line="240" w:lineRule="auto"/>
      </w:pPr>
      <w:r>
        <w:separator/>
      </w:r>
    </w:p>
  </w:footnote>
  <w:footnote w:type="continuationSeparator" w:id="0">
    <w:p w:rsidR="00EC5E7E" w:rsidRDefault="00EC5E7E" w:rsidP="002179B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6" w:rsidRDefault="002179B6" w:rsidP="002179B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365F91" w:themeColor="accent1" w:themeShade="BF"/>
        <w:sz w:val="28"/>
        <w:szCs w:val="28"/>
      </w:rPr>
    </w:pPr>
    <w:r>
      <w:rPr>
        <w:b/>
        <w:noProof/>
        <w:sz w:val="28"/>
        <w:szCs w:val="28"/>
        <w:lang w:eastAsia="sk-SK"/>
      </w:rPr>
      <w:drawing>
        <wp:inline distT="0" distB="0" distL="0" distR="0">
          <wp:extent cx="1276350" cy="361950"/>
          <wp:effectExtent l="0" t="0" r="0" b="0"/>
          <wp:docPr id="1" name="Obrázok 1" descr="LOGO Au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ut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Pr>
        <w:rFonts w:ascii="Arial" w:hAnsi="Arial" w:cs="Arial"/>
        <w:b/>
        <w:bCs/>
        <w:color w:val="000000"/>
        <w:sz w:val="28"/>
        <w:szCs w:val="28"/>
      </w:rPr>
      <w:t xml:space="preserve">           </w:t>
    </w:r>
    <w:r>
      <w:rPr>
        <w:rFonts w:ascii="Arial" w:hAnsi="Arial" w:cs="Arial"/>
        <w:b/>
        <w:bCs/>
        <w:color w:val="365F91" w:themeColor="accent1" w:themeShade="BF"/>
        <w:sz w:val="28"/>
        <w:szCs w:val="28"/>
      </w:rPr>
      <w:t>TECHNICKO INFORMAČNÝ LIST</w:t>
    </w:r>
  </w:p>
  <w:p w:rsidR="002179B6" w:rsidRDefault="002179B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556"/>
    <w:multiLevelType w:val="multilevel"/>
    <w:tmpl w:val="5B7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0BCB"/>
    <w:multiLevelType w:val="multilevel"/>
    <w:tmpl w:val="1B4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732FB"/>
    <w:multiLevelType w:val="multilevel"/>
    <w:tmpl w:val="EAFA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707E5"/>
    <w:multiLevelType w:val="multilevel"/>
    <w:tmpl w:val="0DD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C3B5D"/>
    <w:multiLevelType w:val="multilevel"/>
    <w:tmpl w:val="3B4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A7C60"/>
    <w:multiLevelType w:val="multilevel"/>
    <w:tmpl w:val="6C84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121B7"/>
    <w:multiLevelType w:val="multilevel"/>
    <w:tmpl w:val="2B4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F25AD"/>
    <w:multiLevelType w:val="multilevel"/>
    <w:tmpl w:val="1D5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5667B"/>
    <w:multiLevelType w:val="multilevel"/>
    <w:tmpl w:val="91A8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B4848"/>
    <w:multiLevelType w:val="multilevel"/>
    <w:tmpl w:val="8B1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96AEC"/>
    <w:multiLevelType w:val="multilevel"/>
    <w:tmpl w:val="3A5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D2614"/>
    <w:multiLevelType w:val="multilevel"/>
    <w:tmpl w:val="152C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A64E4"/>
    <w:multiLevelType w:val="multilevel"/>
    <w:tmpl w:val="9E44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B77D9"/>
    <w:multiLevelType w:val="multilevel"/>
    <w:tmpl w:val="45C6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96A84"/>
    <w:multiLevelType w:val="multilevel"/>
    <w:tmpl w:val="1F3C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A20F4B"/>
    <w:multiLevelType w:val="multilevel"/>
    <w:tmpl w:val="CC1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2540C1"/>
    <w:multiLevelType w:val="multilevel"/>
    <w:tmpl w:val="DDE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ED567F"/>
    <w:multiLevelType w:val="multilevel"/>
    <w:tmpl w:val="FB86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81657"/>
    <w:multiLevelType w:val="multilevel"/>
    <w:tmpl w:val="855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DB59DA"/>
    <w:multiLevelType w:val="multilevel"/>
    <w:tmpl w:val="7D5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7678B"/>
    <w:multiLevelType w:val="multilevel"/>
    <w:tmpl w:val="2758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61888"/>
    <w:multiLevelType w:val="multilevel"/>
    <w:tmpl w:val="B41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A635A8"/>
    <w:multiLevelType w:val="multilevel"/>
    <w:tmpl w:val="697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3C42FE"/>
    <w:multiLevelType w:val="multilevel"/>
    <w:tmpl w:val="8C0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4332F6"/>
    <w:multiLevelType w:val="multilevel"/>
    <w:tmpl w:val="9DAE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F3673"/>
    <w:multiLevelType w:val="multilevel"/>
    <w:tmpl w:val="3D9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592771"/>
    <w:multiLevelType w:val="multilevel"/>
    <w:tmpl w:val="81E8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CA2227"/>
    <w:multiLevelType w:val="multilevel"/>
    <w:tmpl w:val="D5C6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E1EF9"/>
    <w:multiLevelType w:val="multilevel"/>
    <w:tmpl w:val="B87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E75B3"/>
    <w:multiLevelType w:val="multilevel"/>
    <w:tmpl w:val="6676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23CA0"/>
    <w:multiLevelType w:val="multilevel"/>
    <w:tmpl w:val="330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AA2C59"/>
    <w:multiLevelType w:val="multilevel"/>
    <w:tmpl w:val="226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292452"/>
    <w:multiLevelType w:val="multilevel"/>
    <w:tmpl w:val="21EE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380215"/>
    <w:multiLevelType w:val="multilevel"/>
    <w:tmpl w:val="143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20"/>
  </w:num>
  <w:num w:numId="4">
    <w:abstractNumId w:val="29"/>
  </w:num>
  <w:num w:numId="5">
    <w:abstractNumId w:val="22"/>
  </w:num>
  <w:num w:numId="6">
    <w:abstractNumId w:val="17"/>
  </w:num>
  <w:num w:numId="7">
    <w:abstractNumId w:val="4"/>
  </w:num>
  <w:num w:numId="8">
    <w:abstractNumId w:val="30"/>
  </w:num>
  <w:num w:numId="9">
    <w:abstractNumId w:val="18"/>
  </w:num>
  <w:num w:numId="10">
    <w:abstractNumId w:val="16"/>
  </w:num>
  <w:num w:numId="11">
    <w:abstractNumId w:val="6"/>
  </w:num>
  <w:num w:numId="12">
    <w:abstractNumId w:val="9"/>
  </w:num>
  <w:num w:numId="13">
    <w:abstractNumId w:val="7"/>
  </w:num>
  <w:num w:numId="14">
    <w:abstractNumId w:val="11"/>
  </w:num>
  <w:num w:numId="15">
    <w:abstractNumId w:val="15"/>
  </w:num>
  <w:num w:numId="16">
    <w:abstractNumId w:val="32"/>
  </w:num>
  <w:num w:numId="17">
    <w:abstractNumId w:val="27"/>
  </w:num>
  <w:num w:numId="18">
    <w:abstractNumId w:val="12"/>
  </w:num>
  <w:num w:numId="19">
    <w:abstractNumId w:val="21"/>
  </w:num>
  <w:num w:numId="20">
    <w:abstractNumId w:val="3"/>
  </w:num>
  <w:num w:numId="21">
    <w:abstractNumId w:val="1"/>
  </w:num>
  <w:num w:numId="22">
    <w:abstractNumId w:val="19"/>
  </w:num>
  <w:num w:numId="23">
    <w:abstractNumId w:val="0"/>
  </w:num>
  <w:num w:numId="24">
    <w:abstractNumId w:val="23"/>
  </w:num>
  <w:num w:numId="25">
    <w:abstractNumId w:val="10"/>
  </w:num>
  <w:num w:numId="26">
    <w:abstractNumId w:val="26"/>
  </w:num>
  <w:num w:numId="27">
    <w:abstractNumId w:val="28"/>
  </w:num>
  <w:num w:numId="28">
    <w:abstractNumId w:val="24"/>
  </w:num>
  <w:num w:numId="29">
    <w:abstractNumId w:val="33"/>
  </w:num>
  <w:num w:numId="30">
    <w:abstractNumId w:val="8"/>
  </w:num>
  <w:num w:numId="31">
    <w:abstractNumId w:val="2"/>
  </w:num>
  <w:num w:numId="32">
    <w:abstractNumId w:val="1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B6"/>
    <w:rsid w:val="000319A6"/>
    <w:rsid w:val="000B486B"/>
    <w:rsid w:val="000B7657"/>
    <w:rsid w:val="000D7F95"/>
    <w:rsid w:val="0015326D"/>
    <w:rsid w:val="001661FE"/>
    <w:rsid w:val="00173FDB"/>
    <w:rsid w:val="002179B6"/>
    <w:rsid w:val="00223119"/>
    <w:rsid w:val="00233269"/>
    <w:rsid w:val="002C6114"/>
    <w:rsid w:val="002E7F35"/>
    <w:rsid w:val="00306C22"/>
    <w:rsid w:val="00327E21"/>
    <w:rsid w:val="004704F4"/>
    <w:rsid w:val="00581E39"/>
    <w:rsid w:val="005B1B77"/>
    <w:rsid w:val="005C7B6C"/>
    <w:rsid w:val="005E6B8C"/>
    <w:rsid w:val="005F7D4E"/>
    <w:rsid w:val="006221FC"/>
    <w:rsid w:val="006237B8"/>
    <w:rsid w:val="00631722"/>
    <w:rsid w:val="006559EA"/>
    <w:rsid w:val="00657AF4"/>
    <w:rsid w:val="006837A1"/>
    <w:rsid w:val="006A78FE"/>
    <w:rsid w:val="006B4009"/>
    <w:rsid w:val="006D7EAB"/>
    <w:rsid w:val="007375B5"/>
    <w:rsid w:val="00780614"/>
    <w:rsid w:val="00784C94"/>
    <w:rsid w:val="0080585D"/>
    <w:rsid w:val="008407C0"/>
    <w:rsid w:val="00964E51"/>
    <w:rsid w:val="00986B26"/>
    <w:rsid w:val="009C4A3A"/>
    <w:rsid w:val="009D2A4E"/>
    <w:rsid w:val="00A35AE2"/>
    <w:rsid w:val="00AB694A"/>
    <w:rsid w:val="00B24BA1"/>
    <w:rsid w:val="00B50C98"/>
    <w:rsid w:val="00B70311"/>
    <w:rsid w:val="00BA0B2B"/>
    <w:rsid w:val="00BD2AC0"/>
    <w:rsid w:val="00C5240C"/>
    <w:rsid w:val="00C547A3"/>
    <w:rsid w:val="00C728C1"/>
    <w:rsid w:val="00C935EF"/>
    <w:rsid w:val="00CA3898"/>
    <w:rsid w:val="00D031CB"/>
    <w:rsid w:val="00D63ED3"/>
    <w:rsid w:val="00E5082A"/>
    <w:rsid w:val="00EC1BC5"/>
    <w:rsid w:val="00EC3EA0"/>
    <w:rsid w:val="00EC5E7E"/>
    <w:rsid w:val="00F3792C"/>
    <w:rsid w:val="00F751F3"/>
    <w:rsid w:val="00F836BF"/>
    <w:rsid w:val="00F9211D"/>
    <w:rsid w:val="00FB6A34"/>
    <w:rsid w:val="00FC1C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9B6"/>
    <w:pPr>
      <w:spacing w:before="40" w:after="160" w:line="288" w:lineRule="auto"/>
    </w:pPr>
    <w:rPr>
      <w:rFonts w:eastAsiaTheme="minorEastAsia"/>
      <w:color w:val="595959" w:themeColor="text1" w:themeTint="A6"/>
      <w:kern w:val="20"/>
      <w:sz w:val="20"/>
      <w:szCs w:val="20"/>
      <w:lang w:eastAsia="ja-JP"/>
    </w:rPr>
  </w:style>
  <w:style w:type="paragraph" w:styleId="Nadpis1">
    <w:name w:val="heading 1"/>
    <w:basedOn w:val="Normlny"/>
    <w:next w:val="Normlny"/>
    <w:link w:val="Nadpis1Char"/>
    <w:unhideWhenUsed/>
    <w:qFormat/>
    <w:rsid w:val="002179B6"/>
    <w:pPr>
      <w:jc w:val="right"/>
      <w:outlineLvl w:val="0"/>
    </w:pPr>
    <w:rPr>
      <w:rFonts w:asciiTheme="majorHAnsi" w:eastAsiaTheme="majorEastAsia" w:hAnsiTheme="majorHAnsi" w:cstheme="majorBidi"/>
      <w:caps/>
      <w:color w:val="4F81BD" w:themeColor="accent1"/>
      <w:sz w:val="21"/>
      <w:szCs w:val="21"/>
    </w:rPr>
  </w:style>
  <w:style w:type="paragraph" w:styleId="Nadpis2">
    <w:name w:val="heading 2"/>
    <w:basedOn w:val="Normlny"/>
    <w:next w:val="Normlny"/>
    <w:link w:val="Nadpis2Char"/>
    <w:unhideWhenUsed/>
    <w:qFormat/>
    <w:rsid w:val="002179B6"/>
    <w:pPr>
      <w:keepNext/>
      <w:keepLines/>
      <w:spacing w:after="40"/>
      <w:outlineLvl w:val="1"/>
    </w:pPr>
    <w:rPr>
      <w:rFonts w:asciiTheme="majorHAnsi" w:eastAsiaTheme="majorEastAsia" w:hAnsiTheme="majorHAnsi" w:cstheme="majorBidi"/>
      <w:b/>
      <w:bCs/>
      <w:caps/>
      <w:color w:val="404040" w:themeColor="text1" w:themeTint="BF"/>
    </w:rPr>
  </w:style>
  <w:style w:type="paragraph" w:styleId="Nadpis3">
    <w:name w:val="heading 3"/>
    <w:basedOn w:val="Normlny"/>
    <w:next w:val="Normlny"/>
    <w:link w:val="Nadpis3Char"/>
    <w:uiPriority w:val="9"/>
    <w:unhideWhenUsed/>
    <w:qFormat/>
    <w:rsid w:val="00C547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179B6"/>
    <w:rPr>
      <w:rFonts w:asciiTheme="majorHAnsi" w:eastAsiaTheme="majorEastAsia" w:hAnsiTheme="majorHAnsi" w:cstheme="majorBidi"/>
      <w:caps/>
      <w:color w:val="4F81BD" w:themeColor="accent1"/>
      <w:kern w:val="20"/>
      <w:sz w:val="21"/>
      <w:szCs w:val="21"/>
      <w:lang w:eastAsia="ja-JP"/>
    </w:rPr>
  </w:style>
  <w:style w:type="character" w:customStyle="1" w:styleId="Nadpis2Char">
    <w:name w:val="Nadpis 2 Char"/>
    <w:basedOn w:val="Predvolenpsmoodseku"/>
    <w:link w:val="Nadpis2"/>
    <w:rsid w:val="002179B6"/>
    <w:rPr>
      <w:rFonts w:asciiTheme="majorHAnsi" w:eastAsiaTheme="majorEastAsia" w:hAnsiTheme="majorHAnsi" w:cstheme="majorBidi"/>
      <w:b/>
      <w:bCs/>
      <w:caps/>
      <w:color w:val="404040" w:themeColor="text1" w:themeTint="BF"/>
      <w:kern w:val="20"/>
      <w:sz w:val="20"/>
      <w:szCs w:val="20"/>
      <w:lang w:eastAsia="ja-JP"/>
    </w:rPr>
  </w:style>
  <w:style w:type="paragraph" w:customStyle="1" w:styleId="Textivotopisu">
    <w:name w:val="Text životopisu"/>
    <w:basedOn w:val="Normlny"/>
    <w:qFormat/>
    <w:rsid w:val="002179B6"/>
    <w:pPr>
      <w:spacing w:after="40"/>
      <w:ind w:right="1440"/>
    </w:pPr>
  </w:style>
  <w:style w:type="table" w:customStyle="1" w:styleId="Tabukaivotopisu">
    <w:name w:val="Tabuľka životopisu"/>
    <w:basedOn w:val="Normlnatabuka"/>
    <w:uiPriority w:val="99"/>
    <w:rsid w:val="002179B6"/>
    <w:pPr>
      <w:spacing w:before="40" w:after="160" w:line="288" w:lineRule="auto"/>
    </w:pPr>
    <w:rPr>
      <w:rFonts w:eastAsiaTheme="minorEastAsia"/>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paragraph" w:customStyle="1" w:styleId="Meno">
    <w:name w:val="Meno"/>
    <w:basedOn w:val="Normlny"/>
    <w:next w:val="Normlny"/>
    <w:qFormat/>
    <w:rsid w:val="002179B6"/>
    <w:pPr>
      <w:pBdr>
        <w:top w:val="single" w:sz="4" w:space="4" w:color="4F81BD" w:themeColor="accent1"/>
        <w:left w:val="single" w:sz="4" w:space="6" w:color="4F81BD" w:themeColor="accent1"/>
        <w:bottom w:val="single" w:sz="4" w:space="4" w:color="4F81BD" w:themeColor="accent1"/>
        <w:right w:val="single" w:sz="4" w:space="6" w:color="4F81BD" w:themeColor="accent1"/>
      </w:pBdr>
      <w:shd w:val="clear" w:color="auto" w:fill="4F81BD" w:themeFill="accent1"/>
      <w:spacing w:before="240"/>
      <w:ind w:left="144" w:right="144"/>
    </w:pPr>
    <w:rPr>
      <w:rFonts w:asciiTheme="majorHAnsi" w:eastAsiaTheme="majorEastAsia" w:hAnsiTheme="majorHAnsi" w:cstheme="majorBidi"/>
      <w:caps/>
      <w:color w:val="FFFFFF" w:themeColor="background1"/>
      <w:sz w:val="32"/>
      <w:szCs w:val="32"/>
    </w:rPr>
  </w:style>
  <w:style w:type="paragraph" w:customStyle="1" w:styleId="Default">
    <w:name w:val="Default"/>
    <w:rsid w:val="002179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2179B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79B6"/>
    <w:rPr>
      <w:rFonts w:ascii="Tahoma" w:eastAsiaTheme="minorEastAsia" w:hAnsi="Tahoma" w:cs="Tahoma"/>
      <w:color w:val="595959" w:themeColor="text1" w:themeTint="A6"/>
      <w:kern w:val="20"/>
      <w:sz w:val="16"/>
      <w:szCs w:val="16"/>
      <w:lang w:eastAsia="ja-JP"/>
    </w:rPr>
  </w:style>
  <w:style w:type="character" w:styleId="Textzstupnhosymbolu">
    <w:name w:val="Placeholder Text"/>
    <w:basedOn w:val="Predvolenpsmoodseku"/>
    <w:uiPriority w:val="99"/>
    <w:semiHidden/>
    <w:rsid w:val="002179B6"/>
    <w:rPr>
      <w:color w:val="808080"/>
    </w:rPr>
  </w:style>
  <w:style w:type="paragraph" w:styleId="Hlavika">
    <w:name w:val="header"/>
    <w:basedOn w:val="Normlny"/>
    <w:link w:val="HlavikaChar"/>
    <w:uiPriority w:val="99"/>
    <w:unhideWhenUsed/>
    <w:rsid w:val="002179B6"/>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2179B6"/>
    <w:rPr>
      <w:rFonts w:eastAsiaTheme="minorEastAsia"/>
      <w:color w:val="595959" w:themeColor="text1" w:themeTint="A6"/>
      <w:kern w:val="20"/>
      <w:sz w:val="20"/>
      <w:szCs w:val="20"/>
      <w:lang w:eastAsia="ja-JP"/>
    </w:rPr>
  </w:style>
  <w:style w:type="paragraph" w:styleId="Pta">
    <w:name w:val="footer"/>
    <w:basedOn w:val="Normlny"/>
    <w:link w:val="PtaChar"/>
    <w:uiPriority w:val="99"/>
    <w:unhideWhenUsed/>
    <w:rsid w:val="002179B6"/>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179B6"/>
    <w:rPr>
      <w:rFonts w:eastAsiaTheme="minorEastAsia"/>
      <w:color w:val="595959" w:themeColor="text1" w:themeTint="A6"/>
      <w:kern w:val="20"/>
      <w:sz w:val="20"/>
      <w:szCs w:val="20"/>
      <w:lang w:eastAsia="ja-JP"/>
    </w:rPr>
  </w:style>
  <w:style w:type="character" w:styleId="Hypertextovprepojenie">
    <w:name w:val="Hyperlink"/>
    <w:basedOn w:val="Predvolenpsmoodseku"/>
    <w:uiPriority w:val="99"/>
    <w:unhideWhenUsed/>
    <w:rsid w:val="00BA0B2B"/>
    <w:rPr>
      <w:color w:val="0000FF" w:themeColor="hyperlink"/>
      <w:u w:val="single"/>
    </w:rPr>
  </w:style>
  <w:style w:type="character" w:customStyle="1" w:styleId="Nadpis3Char">
    <w:name w:val="Nadpis 3 Char"/>
    <w:basedOn w:val="Predvolenpsmoodseku"/>
    <w:link w:val="Nadpis3"/>
    <w:uiPriority w:val="9"/>
    <w:rsid w:val="00C547A3"/>
    <w:rPr>
      <w:rFonts w:asciiTheme="majorHAnsi" w:eastAsiaTheme="majorEastAsia" w:hAnsiTheme="majorHAnsi" w:cstheme="majorBidi"/>
      <w:b/>
      <w:bCs/>
      <w:color w:val="4F81BD" w:themeColor="accent1"/>
      <w:kern w:val="20"/>
      <w:sz w:val="20"/>
      <w:szCs w:val="20"/>
      <w:lang w:eastAsia="ja-JP"/>
    </w:rPr>
  </w:style>
  <w:style w:type="paragraph" w:styleId="Normlnywebov">
    <w:name w:val="Normal (Web)"/>
    <w:basedOn w:val="Normlny"/>
    <w:uiPriority w:val="99"/>
    <w:semiHidden/>
    <w:unhideWhenUsed/>
    <w:rsid w:val="00C547A3"/>
    <w:pPr>
      <w:spacing w:before="100" w:beforeAutospacing="1" w:after="100" w:afterAutospacing="1" w:line="240" w:lineRule="auto"/>
    </w:pPr>
    <w:rPr>
      <w:rFonts w:ascii="Times New Roman" w:eastAsia="Times New Roman" w:hAnsi="Times New Roman" w:cs="Times New Roman"/>
      <w:color w:val="auto"/>
      <w:kern w:val="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9B6"/>
    <w:pPr>
      <w:spacing w:before="40" w:after="160" w:line="288" w:lineRule="auto"/>
    </w:pPr>
    <w:rPr>
      <w:rFonts w:eastAsiaTheme="minorEastAsia"/>
      <w:color w:val="595959" w:themeColor="text1" w:themeTint="A6"/>
      <w:kern w:val="20"/>
      <w:sz w:val="20"/>
      <w:szCs w:val="20"/>
      <w:lang w:eastAsia="ja-JP"/>
    </w:rPr>
  </w:style>
  <w:style w:type="paragraph" w:styleId="Nadpis1">
    <w:name w:val="heading 1"/>
    <w:basedOn w:val="Normlny"/>
    <w:next w:val="Normlny"/>
    <w:link w:val="Nadpis1Char"/>
    <w:unhideWhenUsed/>
    <w:qFormat/>
    <w:rsid w:val="002179B6"/>
    <w:pPr>
      <w:jc w:val="right"/>
      <w:outlineLvl w:val="0"/>
    </w:pPr>
    <w:rPr>
      <w:rFonts w:asciiTheme="majorHAnsi" w:eastAsiaTheme="majorEastAsia" w:hAnsiTheme="majorHAnsi" w:cstheme="majorBidi"/>
      <w:caps/>
      <w:color w:val="4F81BD" w:themeColor="accent1"/>
      <w:sz w:val="21"/>
      <w:szCs w:val="21"/>
    </w:rPr>
  </w:style>
  <w:style w:type="paragraph" w:styleId="Nadpis2">
    <w:name w:val="heading 2"/>
    <w:basedOn w:val="Normlny"/>
    <w:next w:val="Normlny"/>
    <w:link w:val="Nadpis2Char"/>
    <w:unhideWhenUsed/>
    <w:qFormat/>
    <w:rsid w:val="002179B6"/>
    <w:pPr>
      <w:keepNext/>
      <w:keepLines/>
      <w:spacing w:after="40"/>
      <w:outlineLvl w:val="1"/>
    </w:pPr>
    <w:rPr>
      <w:rFonts w:asciiTheme="majorHAnsi" w:eastAsiaTheme="majorEastAsia" w:hAnsiTheme="majorHAnsi" w:cstheme="majorBidi"/>
      <w:b/>
      <w:bCs/>
      <w:caps/>
      <w:color w:val="404040" w:themeColor="text1" w:themeTint="BF"/>
    </w:rPr>
  </w:style>
  <w:style w:type="paragraph" w:styleId="Nadpis3">
    <w:name w:val="heading 3"/>
    <w:basedOn w:val="Normlny"/>
    <w:next w:val="Normlny"/>
    <w:link w:val="Nadpis3Char"/>
    <w:uiPriority w:val="9"/>
    <w:unhideWhenUsed/>
    <w:qFormat/>
    <w:rsid w:val="00C547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179B6"/>
    <w:rPr>
      <w:rFonts w:asciiTheme="majorHAnsi" w:eastAsiaTheme="majorEastAsia" w:hAnsiTheme="majorHAnsi" w:cstheme="majorBidi"/>
      <w:caps/>
      <w:color w:val="4F81BD" w:themeColor="accent1"/>
      <w:kern w:val="20"/>
      <w:sz w:val="21"/>
      <w:szCs w:val="21"/>
      <w:lang w:eastAsia="ja-JP"/>
    </w:rPr>
  </w:style>
  <w:style w:type="character" w:customStyle="1" w:styleId="Nadpis2Char">
    <w:name w:val="Nadpis 2 Char"/>
    <w:basedOn w:val="Predvolenpsmoodseku"/>
    <w:link w:val="Nadpis2"/>
    <w:rsid w:val="002179B6"/>
    <w:rPr>
      <w:rFonts w:asciiTheme="majorHAnsi" w:eastAsiaTheme="majorEastAsia" w:hAnsiTheme="majorHAnsi" w:cstheme="majorBidi"/>
      <w:b/>
      <w:bCs/>
      <w:caps/>
      <w:color w:val="404040" w:themeColor="text1" w:themeTint="BF"/>
      <w:kern w:val="20"/>
      <w:sz w:val="20"/>
      <w:szCs w:val="20"/>
      <w:lang w:eastAsia="ja-JP"/>
    </w:rPr>
  </w:style>
  <w:style w:type="paragraph" w:customStyle="1" w:styleId="Textivotopisu">
    <w:name w:val="Text životopisu"/>
    <w:basedOn w:val="Normlny"/>
    <w:qFormat/>
    <w:rsid w:val="002179B6"/>
    <w:pPr>
      <w:spacing w:after="40"/>
      <w:ind w:right="1440"/>
    </w:pPr>
  </w:style>
  <w:style w:type="table" w:customStyle="1" w:styleId="Tabukaivotopisu">
    <w:name w:val="Tabuľka životopisu"/>
    <w:basedOn w:val="Normlnatabuka"/>
    <w:uiPriority w:val="99"/>
    <w:rsid w:val="002179B6"/>
    <w:pPr>
      <w:spacing w:before="40" w:after="160" w:line="288" w:lineRule="auto"/>
    </w:pPr>
    <w:rPr>
      <w:rFonts w:eastAsiaTheme="minorEastAsia"/>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paragraph" w:customStyle="1" w:styleId="Meno">
    <w:name w:val="Meno"/>
    <w:basedOn w:val="Normlny"/>
    <w:next w:val="Normlny"/>
    <w:qFormat/>
    <w:rsid w:val="002179B6"/>
    <w:pPr>
      <w:pBdr>
        <w:top w:val="single" w:sz="4" w:space="4" w:color="4F81BD" w:themeColor="accent1"/>
        <w:left w:val="single" w:sz="4" w:space="6" w:color="4F81BD" w:themeColor="accent1"/>
        <w:bottom w:val="single" w:sz="4" w:space="4" w:color="4F81BD" w:themeColor="accent1"/>
        <w:right w:val="single" w:sz="4" w:space="6" w:color="4F81BD" w:themeColor="accent1"/>
      </w:pBdr>
      <w:shd w:val="clear" w:color="auto" w:fill="4F81BD" w:themeFill="accent1"/>
      <w:spacing w:before="240"/>
      <w:ind w:left="144" w:right="144"/>
    </w:pPr>
    <w:rPr>
      <w:rFonts w:asciiTheme="majorHAnsi" w:eastAsiaTheme="majorEastAsia" w:hAnsiTheme="majorHAnsi" w:cstheme="majorBidi"/>
      <w:caps/>
      <w:color w:val="FFFFFF" w:themeColor="background1"/>
      <w:sz w:val="32"/>
      <w:szCs w:val="32"/>
    </w:rPr>
  </w:style>
  <w:style w:type="paragraph" w:customStyle="1" w:styleId="Default">
    <w:name w:val="Default"/>
    <w:rsid w:val="002179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2179B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79B6"/>
    <w:rPr>
      <w:rFonts w:ascii="Tahoma" w:eastAsiaTheme="minorEastAsia" w:hAnsi="Tahoma" w:cs="Tahoma"/>
      <w:color w:val="595959" w:themeColor="text1" w:themeTint="A6"/>
      <w:kern w:val="20"/>
      <w:sz w:val="16"/>
      <w:szCs w:val="16"/>
      <w:lang w:eastAsia="ja-JP"/>
    </w:rPr>
  </w:style>
  <w:style w:type="character" w:styleId="Textzstupnhosymbolu">
    <w:name w:val="Placeholder Text"/>
    <w:basedOn w:val="Predvolenpsmoodseku"/>
    <w:uiPriority w:val="99"/>
    <w:semiHidden/>
    <w:rsid w:val="002179B6"/>
    <w:rPr>
      <w:color w:val="808080"/>
    </w:rPr>
  </w:style>
  <w:style w:type="paragraph" w:styleId="Hlavika">
    <w:name w:val="header"/>
    <w:basedOn w:val="Normlny"/>
    <w:link w:val="HlavikaChar"/>
    <w:uiPriority w:val="99"/>
    <w:unhideWhenUsed/>
    <w:rsid w:val="002179B6"/>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2179B6"/>
    <w:rPr>
      <w:rFonts w:eastAsiaTheme="minorEastAsia"/>
      <w:color w:val="595959" w:themeColor="text1" w:themeTint="A6"/>
      <w:kern w:val="20"/>
      <w:sz w:val="20"/>
      <w:szCs w:val="20"/>
      <w:lang w:eastAsia="ja-JP"/>
    </w:rPr>
  </w:style>
  <w:style w:type="paragraph" w:styleId="Pta">
    <w:name w:val="footer"/>
    <w:basedOn w:val="Normlny"/>
    <w:link w:val="PtaChar"/>
    <w:uiPriority w:val="99"/>
    <w:unhideWhenUsed/>
    <w:rsid w:val="002179B6"/>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179B6"/>
    <w:rPr>
      <w:rFonts w:eastAsiaTheme="minorEastAsia"/>
      <w:color w:val="595959" w:themeColor="text1" w:themeTint="A6"/>
      <w:kern w:val="20"/>
      <w:sz w:val="20"/>
      <w:szCs w:val="20"/>
      <w:lang w:eastAsia="ja-JP"/>
    </w:rPr>
  </w:style>
  <w:style w:type="character" w:styleId="Hypertextovprepojenie">
    <w:name w:val="Hyperlink"/>
    <w:basedOn w:val="Predvolenpsmoodseku"/>
    <w:uiPriority w:val="99"/>
    <w:unhideWhenUsed/>
    <w:rsid w:val="00BA0B2B"/>
    <w:rPr>
      <w:color w:val="0000FF" w:themeColor="hyperlink"/>
      <w:u w:val="single"/>
    </w:rPr>
  </w:style>
  <w:style w:type="character" w:customStyle="1" w:styleId="Nadpis3Char">
    <w:name w:val="Nadpis 3 Char"/>
    <w:basedOn w:val="Predvolenpsmoodseku"/>
    <w:link w:val="Nadpis3"/>
    <w:uiPriority w:val="9"/>
    <w:rsid w:val="00C547A3"/>
    <w:rPr>
      <w:rFonts w:asciiTheme="majorHAnsi" w:eastAsiaTheme="majorEastAsia" w:hAnsiTheme="majorHAnsi" w:cstheme="majorBidi"/>
      <w:b/>
      <w:bCs/>
      <w:color w:val="4F81BD" w:themeColor="accent1"/>
      <w:kern w:val="20"/>
      <w:sz w:val="20"/>
      <w:szCs w:val="20"/>
      <w:lang w:eastAsia="ja-JP"/>
    </w:rPr>
  </w:style>
  <w:style w:type="paragraph" w:styleId="Normlnywebov">
    <w:name w:val="Normal (Web)"/>
    <w:basedOn w:val="Normlny"/>
    <w:uiPriority w:val="99"/>
    <w:semiHidden/>
    <w:unhideWhenUsed/>
    <w:rsid w:val="00C547A3"/>
    <w:pPr>
      <w:spacing w:before="100" w:beforeAutospacing="1" w:after="100" w:afterAutospacing="1" w:line="240" w:lineRule="auto"/>
    </w:pPr>
    <w:rPr>
      <w:rFonts w:ascii="Times New Roman" w:eastAsia="Times New Roman" w:hAnsi="Times New Roman" w:cs="Times New Roman"/>
      <w:color w:val="auto"/>
      <w:kern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1798">
      <w:bodyDiv w:val="1"/>
      <w:marLeft w:val="0"/>
      <w:marRight w:val="0"/>
      <w:marTop w:val="0"/>
      <w:marBottom w:val="0"/>
      <w:divBdr>
        <w:top w:val="none" w:sz="0" w:space="0" w:color="auto"/>
        <w:left w:val="none" w:sz="0" w:space="0" w:color="auto"/>
        <w:bottom w:val="none" w:sz="0" w:space="0" w:color="auto"/>
        <w:right w:val="none" w:sz="0" w:space="0" w:color="auto"/>
      </w:divBdr>
    </w:div>
    <w:div w:id="167064241">
      <w:bodyDiv w:val="1"/>
      <w:marLeft w:val="0"/>
      <w:marRight w:val="0"/>
      <w:marTop w:val="0"/>
      <w:marBottom w:val="0"/>
      <w:divBdr>
        <w:top w:val="none" w:sz="0" w:space="0" w:color="auto"/>
        <w:left w:val="none" w:sz="0" w:space="0" w:color="auto"/>
        <w:bottom w:val="none" w:sz="0" w:space="0" w:color="auto"/>
        <w:right w:val="none" w:sz="0" w:space="0" w:color="auto"/>
      </w:divBdr>
      <w:divsChild>
        <w:div w:id="978265814">
          <w:marLeft w:val="0"/>
          <w:marRight w:val="0"/>
          <w:marTop w:val="0"/>
          <w:marBottom w:val="0"/>
          <w:divBdr>
            <w:top w:val="none" w:sz="0" w:space="0" w:color="auto"/>
            <w:left w:val="none" w:sz="0" w:space="0" w:color="auto"/>
            <w:bottom w:val="none" w:sz="0" w:space="0" w:color="auto"/>
            <w:right w:val="none" w:sz="0" w:space="0" w:color="auto"/>
          </w:divBdr>
        </w:div>
        <w:div w:id="1938100996">
          <w:marLeft w:val="0"/>
          <w:marRight w:val="0"/>
          <w:marTop w:val="0"/>
          <w:marBottom w:val="0"/>
          <w:divBdr>
            <w:top w:val="none" w:sz="0" w:space="0" w:color="auto"/>
            <w:left w:val="none" w:sz="0" w:space="0" w:color="auto"/>
            <w:bottom w:val="none" w:sz="0" w:space="0" w:color="auto"/>
            <w:right w:val="none" w:sz="0" w:space="0" w:color="auto"/>
          </w:divBdr>
        </w:div>
      </w:divsChild>
    </w:div>
    <w:div w:id="543756292">
      <w:bodyDiv w:val="1"/>
      <w:marLeft w:val="0"/>
      <w:marRight w:val="0"/>
      <w:marTop w:val="0"/>
      <w:marBottom w:val="0"/>
      <w:divBdr>
        <w:top w:val="none" w:sz="0" w:space="0" w:color="auto"/>
        <w:left w:val="none" w:sz="0" w:space="0" w:color="auto"/>
        <w:bottom w:val="none" w:sz="0" w:space="0" w:color="auto"/>
        <w:right w:val="none" w:sz="0" w:space="0" w:color="auto"/>
      </w:divBdr>
    </w:div>
    <w:div w:id="572618853">
      <w:bodyDiv w:val="1"/>
      <w:marLeft w:val="0"/>
      <w:marRight w:val="0"/>
      <w:marTop w:val="0"/>
      <w:marBottom w:val="0"/>
      <w:divBdr>
        <w:top w:val="none" w:sz="0" w:space="0" w:color="auto"/>
        <w:left w:val="none" w:sz="0" w:space="0" w:color="auto"/>
        <w:bottom w:val="none" w:sz="0" w:space="0" w:color="auto"/>
        <w:right w:val="none" w:sz="0" w:space="0" w:color="auto"/>
      </w:divBdr>
    </w:div>
    <w:div w:id="627012953">
      <w:bodyDiv w:val="1"/>
      <w:marLeft w:val="0"/>
      <w:marRight w:val="0"/>
      <w:marTop w:val="0"/>
      <w:marBottom w:val="0"/>
      <w:divBdr>
        <w:top w:val="none" w:sz="0" w:space="0" w:color="auto"/>
        <w:left w:val="none" w:sz="0" w:space="0" w:color="auto"/>
        <w:bottom w:val="none" w:sz="0" w:space="0" w:color="auto"/>
        <w:right w:val="none" w:sz="0" w:space="0" w:color="auto"/>
      </w:divBdr>
    </w:div>
    <w:div w:id="719986620">
      <w:bodyDiv w:val="1"/>
      <w:marLeft w:val="0"/>
      <w:marRight w:val="0"/>
      <w:marTop w:val="0"/>
      <w:marBottom w:val="0"/>
      <w:divBdr>
        <w:top w:val="none" w:sz="0" w:space="0" w:color="auto"/>
        <w:left w:val="none" w:sz="0" w:space="0" w:color="auto"/>
        <w:bottom w:val="none" w:sz="0" w:space="0" w:color="auto"/>
        <w:right w:val="none" w:sz="0" w:space="0" w:color="auto"/>
      </w:divBdr>
    </w:div>
    <w:div w:id="834035966">
      <w:bodyDiv w:val="1"/>
      <w:marLeft w:val="0"/>
      <w:marRight w:val="0"/>
      <w:marTop w:val="0"/>
      <w:marBottom w:val="0"/>
      <w:divBdr>
        <w:top w:val="none" w:sz="0" w:space="0" w:color="auto"/>
        <w:left w:val="none" w:sz="0" w:space="0" w:color="auto"/>
        <w:bottom w:val="none" w:sz="0" w:space="0" w:color="auto"/>
        <w:right w:val="none" w:sz="0" w:space="0" w:color="auto"/>
      </w:divBdr>
    </w:div>
    <w:div w:id="1007637193">
      <w:bodyDiv w:val="1"/>
      <w:marLeft w:val="0"/>
      <w:marRight w:val="0"/>
      <w:marTop w:val="0"/>
      <w:marBottom w:val="0"/>
      <w:divBdr>
        <w:top w:val="none" w:sz="0" w:space="0" w:color="auto"/>
        <w:left w:val="none" w:sz="0" w:space="0" w:color="auto"/>
        <w:bottom w:val="none" w:sz="0" w:space="0" w:color="auto"/>
        <w:right w:val="none" w:sz="0" w:space="0" w:color="auto"/>
      </w:divBdr>
    </w:div>
    <w:div w:id="1230728564">
      <w:bodyDiv w:val="1"/>
      <w:marLeft w:val="0"/>
      <w:marRight w:val="0"/>
      <w:marTop w:val="0"/>
      <w:marBottom w:val="0"/>
      <w:divBdr>
        <w:top w:val="none" w:sz="0" w:space="0" w:color="auto"/>
        <w:left w:val="none" w:sz="0" w:space="0" w:color="auto"/>
        <w:bottom w:val="none" w:sz="0" w:space="0" w:color="auto"/>
        <w:right w:val="none" w:sz="0" w:space="0" w:color="auto"/>
      </w:divBdr>
    </w:div>
    <w:div w:id="1416586971">
      <w:bodyDiv w:val="1"/>
      <w:marLeft w:val="0"/>
      <w:marRight w:val="0"/>
      <w:marTop w:val="0"/>
      <w:marBottom w:val="0"/>
      <w:divBdr>
        <w:top w:val="none" w:sz="0" w:space="0" w:color="auto"/>
        <w:left w:val="none" w:sz="0" w:space="0" w:color="auto"/>
        <w:bottom w:val="none" w:sz="0" w:space="0" w:color="auto"/>
        <w:right w:val="none" w:sz="0" w:space="0" w:color="auto"/>
      </w:divBdr>
    </w:div>
    <w:div w:id="18261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utexhaj@autexsro.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B9FFA8C5E47209DCA99CABA8248D5"/>
        <w:category>
          <w:name w:val="Všeobecné"/>
          <w:gallery w:val="placeholder"/>
        </w:category>
        <w:types>
          <w:type w:val="bbPlcHdr"/>
        </w:types>
        <w:behaviors>
          <w:behavior w:val="content"/>
        </w:behaviors>
        <w:guid w:val="{296D3B92-6152-4480-A016-9F80667F2FF9}"/>
      </w:docPartPr>
      <w:docPartBody>
        <w:p w:rsidR="00CC37A6" w:rsidRDefault="00D96BD1" w:rsidP="00D96BD1">
          <w:pPr>
            <w:pStyle w:val="223B9FFA8C5E47209DCA99CABA8248D5"/>
          </w:pPr>
          <w:r>
            <w:rPr>
              <w:rStyle w:val="Textzstupnhosymbolu"/>
              <w:lang w:bidi="sk-SK"/>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96BD1"/>
    <w:rsid w:val="000B6C5E"/>
    <w:rsid w:val="000C5133"/>
    <w:rsid w:val="000D1AE6"/>
    <w:rsid w:val="00315642"/>
    <w:rsid w:val="004171D9"/>
    <w:rsid w:val="00687541"/>
    <w:rsid w:val="00757BE8"/>
    <w:rsid w:val="00AE7377"/>
    <w:rsid w:val="00C1132E"/>
    <w:rsid w:val="00CC37A6"/>
    <w:rsid w:val="00CE5EC2"/>
    <w:rsid w:val="00D0731B"/>
    <w:rsid w:val="00D238A2"/>
    <w:rsid w:val="00D96BD1"/>
    <w:rsid w:val="00DC19F2"/>
    <w:rsid w:val="00E11380"/>
    <w:rsid w:val="00F30BAC"/>
    <w:rsid w:val="00F556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37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96BD1"/>
    <w:rPr>
      <w:color w:val="808080"/>
    </w:rPr>
  </w:style>
  <w:style w:type="paragraph" w:customStyle="1" w:styleId="223B9FFA8C5E47209DCA99CABA8248D5">
    <w:name w:val="223B9FFA8C5E47209DCA99CABA8248D5"/>
    <w:rsid w:val="00D96B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554</Words>
  <Characters>3160</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AUTEX Tir Diesel 10W-40</dc:creator>
  <cp:lastModifiedBy>AUTEX-ZA</cp:lastModifiedBy>
  <cp:revision>10</cp:revision>
  <cp:lastPrinted>2019-03-12T13:42:00Z</cp:lastPrinted>
  <dcterms:created xsi:type="dcterms:W3CDTF">2022-03-28T19:07:00Z</dcterms:created>
  <dcterms:modified xsi:type="dcterms:W3CDTF">2022-04-26T11:14:00Z</dcterms:modified>
</cp:coreProperties>
</file>